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156" w:afterLines="50" w:line="300" w:lineRule="auto"/>
        <w:jc w:val="center"/>
        <w:rPr>
          <w:rFonts w:ascii="楷体" w:hAnsi="楷体" w:eastAsia="楷体"/>
          <w:b/>
          <w:bCs/>
          <w:sz w:val="36"/>
          <w:szCs w:val="36"/>
        </w:rPr>
      </w:pPr>
      <w:r>
        <w:rPr>
          <w:rFonts w:hint="eastAsia" w:ascii="楷体" w:hAnsi="楷体" w:eastAsia="楷体"/>
          <w:b/>
          <w:bCs/>
          <w:sz w:val="36"/>
          <w:szCs w:val="36"/>
        </w:rPr>
        <w:t>歌尔科技产业学院转专业工作方案</w:t>
      </w:r>
    </w:p>
    <w:p>
      <w:pPr>
        <w:snapToGrid w:val="0"/>
        <w:spacing w:line="360" w:lineRule="auto"/>
        <w:ind w:firstLine="480" w:firstLineChars="200"/>
        <w:jc w:val="left"/>
        <w:rPr>
          <w:rFonts w:hint="eastAsia" w:ascii="楷体" w:hAnsi="楷体" w:eastAsia="楷体"/>
          <w:sz w:val="24"/>
        </w:rPr>
      </w:pPr>
      <w:r>
        <w:rPr>
          <w:rFonts w:hint="eastAsia" w:ascii="楷体" w:hAnsi="楷体" w:eastAsia="楷体"/>
          <w:sz w:val="24"/>
        </w:rPr>
        <w:t>为进一步深化学分制改革，贯彻落实以人为本的教育理念，充分发挥学生专业兴趣和特长，推进形成因材施教、个性化人才培养模式，根据《潍坊学院普通全日制学生转专业管理办法（试行）》（潍院政字〔2022〕16号）文件精神，按照教务处《关于 2022 级学生转专业有关事项的通知》的要求，结合本学院实际，制定本方案。</w:t>
      </w:r>
    </w:p>
    <w:p>
      <w:pPr>
        <w:numPr>
          <w:ilvl w:val="0"/>
          <w:numId w:val="1"/>
        </w:numPr>
        <w:snapToGrid w:val="0"/>
        <w:spacing w:line="360" w:lineRule="auto"/>
        <w:ind w:firstLine="482" w:firstLineChars="200"/>
        <w:jc w:val="left"/>
        <w:rPr>
          <w:rFonts w:ascii="楷体" w:hAnsi="楷体" w:eastAsia="楷体"/>
          <w:b/>
          <w:bCs/>
          <w:sz w:val="24"/>
        </w:rPr>
      </w:pPr>
      <w:r>
        <w:rPr>
          <w:rFonts w:hint="eastAsia" w:ascii="楷体" w:hAnsi="楷体" w:eastAsia="楷体"/>
          <w:b/>
          <w:bCs/>
          <w:sz w:val="24"/>
        </w:rPr>
        <w:t>组织保障</w:t>
      </w:r>
    </w:p>
    <w:p>
      <w:pPr>
        <w:snapToGrid w:val="0"/>
        <w:spacing w:line="360" w:lineRule="auto"/>
        <w:ind w:firstLine="482" w:firstLineChars="200"/>
        <w:jc w:val="left"/>
        <w:rPr>
          <w:rFonts w:ascii="楷体" w:hAnsi="楷体" w:eastAsia="楷体"/>
          <w:sz w:val="24"/>
        </w:rPr>
      </w:pPr>
      <w:r>
        <w:rPr>
          <w:rFonts w:hint="eastAsia" w:ascii="楷体" w:hAnsi="楷体" w:eastAsia="楷体"/>
          <w:b/>
          <w:sz w:val="24"/>
        </w:rPr>
        <w:t>（一）成立转专业工作领导小组：</w:t>
      </w:r>
      <w:r>
        <w:rPr>
          <w:rFonts w:hint="eastAsia" w:ascii="楷体" w:hAnsi="楷体" w:eastAsia="楷体"/>
          <w:sz w:val="24"/>
        </w:rPr>
        <w:t>集体讨论制定本学院本科学生转专业工作的实施方案（包括申请条件、工作流程、联系人、咨询电话等），组织、协调转专业相关工作。</w:t>
      </w:r>
    </w:p>
    <w:p>
      <w:pPr>
        <w:snapToGrid w:val="0"/>
        <w:spacing w:line="360" w:lineRule="auto"/>
        <w:ind w:left="-139" w:leftChars="-66" w:firstLine="482" w:firstLineChars="200"/>
        <w:jc w:val="left"/>
        <w:rPr>
          <w:rFonts w:ascii="楷体" w:hAnsi="楷体" w:eastAsia="楷体"/>
          <w:sz w:val="24"/>
        </w:rPr>
      </w:pPr>
      <w:r>
        <w:rPr>
          <w:rFonts w:hint="eastAsia" w:ascii="楷体" w:hAnsi="楷体" w:eastAsia="楷体"/>
          <w:b/>
          <w:sz w:val="24"/>
        </w:rPr>
        <w:t>（二）成立转专业专家小组：</w:t>
      </w:r>
      <w:r>
        <w:rPr>
          <w:rFonts w:hint="eastAsia" w:ascii="楷体" w:hAnsi="楷体" w:eastAsia="楷体"/>
          <w:sz w:val="24"/>
        </w:rPr>
        <w:t>负责对拟转入学生进行资格审查、面试等选拔考核工作。</w:t>
      </w:r>
    </w:p>
    <w:p>
      <w:pPr>
        <w:numPr>
          <w:ilvl w:val="0"/>
          <w:numId w:val="1"/>
        </w:numPr>
        <w:snapToGrid w:val="0"/>
        <w:spacing w:line="360" w:lineRule="auto"/>
        <w:ind w:firstLine="482" w:firstLineChars="200"/>
        <w:jc w:val="left"/>
        <w:rPr>
          <w:rFonts w:ascii="楷体" w:hAnsi="楷体" w:eastAsia="楷体"/>
          <w:b/>
          <w:bCs/>
          <w:sz w:val="24"/>
        </w:rPr>
      </w:pPr>
      <w:r>
        <w:rPr>
          <w:rFonts w:hint="eastAsia" w:ascii="楷体" w:hAnsi="楷体" w:eastAsia="楷体"/>
          <w:b/>
          <w:bCs/>
          <w:sz w:val="24"/>
        </w:rPr>
        <w:t>招收计划</w:t>
      </w:r>
    </w:p>
    <w:p>
      <w:pPr>
        <w:snapToGrid w:val="0"/>
        <w:spacing w:line="360" w:lineRule="auto"/>
        <w:ind w:firstLine="480" w:firstLineChars="200"/>
        <w:jc w:val="left"/>
        <w:rPr>
          <w:rFonts w:hint="default" w:ascii="楷体" w:hAnsi="楷体" w:eastAsia="楷体"/>
          <w:sz w:val="24"/>
          <w:lang w:val="en-US" w:eastAsia="zh-CN"/>
        </w:rPr>
      </w:pPr>
      <w:r>
        <w:rPr>
          <w:rFonts w:hint="eastAsia" w:ascii="楷体" w:hAnsi="楷体" w:eastAsia="楷体"/>
          <w:sz w:val="24"/>
        </w:rPr>
        <w:t>歌尔科技产业学院现设有电子科学与技术（校企）、电子信息工程（校企）二个本科专业，招收转专业名额为当年招生数额不超过20%，具体如下：</w:t>
      </w:r>
    </w:p>
    <w:tbl>
      <w:tblPr>
        <w:tblStyle w:val="6"/>
        <w:tblW w:w="0" w:type="auto"/>
        <w:tblInd w:w="3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1182"/>
        <w:gridCol w:w="2193"/>
        <w:gridCol w:w="1163"/>
        <w:gridCol w:w="1237"/>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1121" w:type="dxa"/>
            <w:vAlign w:val="center"/>
          </w:tcPr>
          <w:p>
            <w:pPr>
              <w:snapToGrid w:val="0"/>
              <w:spacing w:line="360" w:lineRule="auto"/>
              <w:jc w:val="center"/>
              <w:rPr>
                <w:rFonts w:ascii="楷体" w:hAnsi="楷体" w:eastAsia="楷体"/>
                <w:sz w:val="24"/>
              </w:rPr>
            </w:pPr>
            <w:r>
              <w:rPr>
                <w:rFonts w:hint="eastAsia" w:ascii="楷体" w:hAnsi="楷体" w:eastAsia="楷体"/>
                <w:sz w:val="24"/>
              </w:rPr>
              <w:t>教育部</w:t>
            </w:r>
          </w:p>
          <w:p>
            <w:pPr>
              <w:snapToGrid w:val="0"/>
              <w:spacing w:line="360" w:lineRule="auto"/>
              <w:jc w:val="center"/>
              <w:rPr>
                <w:rFonts w:ascii="楷体" w:hAnsi="楷体" w:eastAsia="楷体"/>
                <w:sz w:val="24"/>
              </w:rPr>
            </w:pPr>
            <w:r>
              <w:rPr>
                <w:rFonts w:hint="eastAsia" w:ascii="楷体" w:hAnsi="楷体" w:eastAsia="楷体"/>
                <w:sz w:val="24"/>
              </w:rPr>
              <w:t>专业代码</w:t>
            </w:r>
          </w:p>
        </w:tc>
        <w:tc>
          <w:tcPr>
            <w:tcW w:w="1182" w:type="dxa"/>
            <w:vAlign w:val="center"/>
          </w:tcPr>
          <w:p>
            <w:pPr>
              <w:snapToGrid w:val="0"/>
              <w:spacing w:line="360" w:lineRule="auto"/>
              <w:jc w:val="center"/>
              <w:rPr>
                <w:rFonts w:ascii="楷体" w:hAnsi="楷体" w:eastAsia="楷体"/>
                <w:sz w:val="24"/>
              </w:rPr>
            </w:pPr>
            <w:r>
              <w:rPr>
                <w:rFonts w:hint="eastAsia" w:ascii="楷体" w:hAnsi="楷体" w:eastAsia="楷体"/>
                <w:sz w:val="24"/>
              </w:rPr>
              <w:t>教学管理系统</w:t>
            </w:r>
          </w:p>
          <w:p>
            <w:pPr>
              <w:snapToGrid w:val="0"/>
              <w:spacing w:line="240" w:lineRule="atLeast"/>
              <w:jc w:val="center"/>
              <w:rPr>
                <w:rFonts w:ascii="楷体" w:hAnsi="楷体" w:eastAsia="楷体"/>
                <w:sz w:val="24"/>
              </w:rPr>
            </w:pPr>
            <w:r>
              <w:rPr>
                <w:rFonts w:hint="eastAsia" w:ascii="楷体" w:hAnsi="楷体" w:eastAsia="楷体"/>
                <w:sz w:val="24"/>
              </w:rPr>
              <w:t>专业代码</w:t>
            </w:r>
          </w:p>
        </w:tc>
        <w:tc>
          <w:tcPr>
            <w:tcW w:w="2193" w:type="dxa"/>
            <w:vAlign w:val="center"/>
          </w:tcPr>
          <w:p>
            <w:pPr>
              <w:snapToGrid w:val="0"/>
              <w:spacing w:line="360" w:lineRule="auto"/>
              <w:jc w:val="center"/>
              <w:rPr>
                <w:rFonts w:ascii="楷体" w:hAnsi="楷体" w:eastAsia="楷体"/>
                <w:sz w:val="24"/>
              </w:rPr>
            </w:pPr>
            <w:r>
              <w:rPr>
                <w:rFonts w:hint="eastAsia" w:ascii="楷体" w:hAnsi="楷体" w:eastAsia="楷体"/>
                <w:sz w:val="24"/>
              </w:rPr>
              <w:t>专业名称</w:t>
            </w:r>
          </w:p>
        </w:tc>
        <w:tc>
          <w:tcPr>
            <w:tcW w:w="1163" w:type="dxa"/>
            <w:vAlign w:val="center"/>
          </w:tcPr>
          <w:p>
            <w:pPr>
              <w:snapToGrid w:val="0"/>
              <w:spacing w:line="360" w:lineRule="auto"/>
              <w:jc w:val="center"/>
              <w:rPr>
                <w:rFonts w:ascii="楷体" w:hAnsi="楷体" w:eastAsia="楷体"/>
                <w:sz w:val="24"/>
              </w:rPr>
            </w:pPr>
            <w:r>
              <w:rPr>
                <w:rFonts w:hint="eastAsia" w:ascii="楷体" w:hAnsi="楷体" w:eastAsia="楷体"/>
                <w:sz w:val="24"/>
                <w:lang w:val="en-US" w:eastAsia="zh-CN"/>
              </w:rPr>
              <w:t>拟</w:t>
            </w:r>
            <w:r>
              <w:rPr>
                <w:rFonts w:hint="eastAsia" w:ascii="楷体" w:hAnsi="楷体" w:eastAsia="楷体"/>
                <w:sz w:val="24"/>
              </w:rPr>
              <w:t>招收</w:t>
            </w:r>
            <w:r>
              <w:rPr>
                <w:rFonts w:hint="eastAsia" w:ascii="楷体" w:hAnsi="楷体" w:eastAsia="楷体"/>
                <w:sz w:val="24"/>
                <w:lang w:val="en-US" w:eastAsia="zh-CN"/>
              </w:rPr>
              <w:t>总</w:t>
            </w:r>
            <w:r>
              <w:rPr>
                <w:rFonts w:hint="eastAsia" w:ascii="楷体" w:hAnsi="楷体" w:eastAsia="楷体"/>
                <w:sz w:val="24"/>
              </w:rPr>
              <w:t>人数</w:t>
            </w:r>
          </w:p>
        </w:tc>
        <w:tc>
          <w:tcPr>
            <w:tcW w:w="1237" w:type="dxa"/>
            <w:vAlign w:val="center"/>
          </w:tcPr>
          <w:p>
            <w:pPr>
              <w:snapToGrid w:val="0"/>
              <w:spacing w:line="360" w:lineRule="auto"/>
              <w:jc w:val="center"/>
              <w:rPr>
                <w:rFonts w:hint="default" w:ascii="楷体" w:hAnsi="楷体" w:eastAsia="楷体"/>
                <w:sz w:val="24"/>
                <w:lang w:val="en-US" w:eastAsia="zh-CN"/>
              </w:rPr>
            </w:pPr>
            <w:r>
              <w:rPr>
                <w:rFonts w:hint="eastAsia" w:ascii="楷体" w:hAnsi="楷体" w:eastAsia="楷体"/>
                <w:sz w:val="24"/>
                <w:lang w:val="en-US" w:eastAsia="zh-CN"/>
              </w:rPr>
              <w:t>已接收人数</w:t>
            </w:r>
          </w:p>
        </w:tc>
        <w:tc>
          <w:tcPr>
            <w:tcW w:w="1233" w:type="dxa"/>
            <w:vAlign w:val="center"/>
          </w:tcPr>
          <w:p>
            <w:pPr>
              <w:snapToGrid w:val="0"/>
              <w:spacing w:line="360" w:lineRule="auto"/>
              <w:jc w:val="center"/>
              <w:rPr>
                <w:rFonts w:hint="default" w:ascii="楷体" w:hAnsi="楷体" w:eastAsia="楷体"/>
                <w:sz w:val="24"/>
                <w:lang w:val="en-US" w:eastAsia="zh-CN"/>
              </w:rPr>
            </w:pPr>
            <w:r>
              <w:rPr>
                <w:rFonts w:hint="eastAsia" w:ascii="楷体" w:hAnsi="楷体" w:eastAsia="楷体"/>
                <w:sz w:val="24"/>
                <w:lang w:val="en-US" w:eastAsia="zh-CN"/>
              </w:rPr>
              <w:t>剩余可接收人数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121" w:type="dxa"/>
            <w:vAlign w:val="center"/>
          </w:tcPr>
          <w:p>
            <w:pPr>
              <w:snapToGrid w:val="0"/>
              <w:spacing w:line="360" w:lineRule="auto"/>
              <w:jc w:val="center"/>
              <w:rPr>
                <w:rFonts w:ascii="楷体" w:hAnsi="楷体" w:eastAsia="楷体"/>
                <w:sz w:val="24"/>
              </w:rPr>
            </w:pPr>
            <w:r>
              <w:rPr>
                <w:rFonts w:ascii="楷体" w:hAnsi="楷体" w:eastAsia="楷体"/>
                <w:sz w:val="24"/>
              </w:rPr>
              <w:t>080702</w:t>
            </w:r>
          </w:p>
        </w:tc>
        <w:tc>
          <w:tcPr>
            <w:tcW w:w="1182" w:type="dxa"/>
            <w:vAlign w:val="center"/>
          </w:tcPr>
          <w:p>
            <w:pPr>
              <w:snapToGrid w:val="0"/>
              <w:spacing w:line="360" w:lineRule="auto"/>
              <w:jc w:val="center"/>
              <w:rPr>
                <w:rFonts w:ascii="楷体" w:hAnsi="楷体" w:eastAsia="楷体"/>
                <w:sz w:val="24"/>
              </w:rPr>
            </w:pPr>
            <w:r>
              <w:rPr>
                <w:rFonts w:hint="eastAsia" w:ascii="楷体" w:hAnsi="楷体" w:eastAsia="楷体"/>
                <w:sz w:val="24"/>
              </w:rPr>
              <w:t>3571</w:t>
            </w:r>
          </w:p>
        </w:tc>
        <w:tc>
          <w:tcPr>
            <w:tcW w:w="2193" w:type="dxa"/>
            <w:vAlign w:val="center"/>
          </w:tcPr>
          <w:p>
            <w:pPr>
              <w:snapToGrid w:val="0"/>
              <w:spacing w:line="360" w:lineRule="auto"/>
              <w:jc w:val="center"/>
              <w:rPr>
                <w:rFonts w:ascii="楷体" w:hAnsi="楷体" w:eastAsia="楷体"/>
                <w:sz w:val="24"/>
              </w:rPr>
            </w:pPr>
            <w:r>
              <w:rPr>
                <w:rFonts w:hint="eastAsia" w:ascii="楷体" w:hAnsi="楷体" w:eastAsia="楷体"/>
                <w:sz w:val="24"/>
              </w:rPr>
              <w:t>电子科学与技术（校企）</w:t>
            </w:r>
          </w:p>
        </w:tc>
        <w:tc>
          <w:tcPr>
            <w:tcW w:w="1163" w:type="dxa"/>
            <w:vAlign w:val="center"/>
          </w:tcPr>
          <w:p>
            <w:pPr>
              <w:snapToGrid w:val="0"/>
              <w:spacing w:line="240" w:lineRule="atLeast"/>
              <w:jc w:val="center"/>
              <w:rPr>
                <w:rFonts w:hint="eastAsia" w:ascii="楷体" w:hAnsi="楷体" w:eastAsia="楷体"/>
                <w:sz w:val="24"/>
                <w:lang w:eastAsia="zh-CN"/>
              </w:rPr>
            </w:pPr>
            <w:r>
              <w:rPr>
                <w:rFonts w:hint="eastAsia" w:ascii="楷体" w:hAnsi="楷体" w:eastAsia="楷体"/>
                <w:sz w:val="24"/>
                <w:lang w:val="en-US" w:eastAsia="zh-CN"/>
              </w:rPr>
              <w:t>7</w:t>
            </w:r>
          </w:p>
        </w:tc>
        <w:tc>
          <w:tcPr>
            <w:tcW w:w="1237" w:type="dxa"/>
            <w:vAlign w:val="center"/>
          </w:tcPr>
          <w:p>
            <w:pPr>
              <w:snapToGrid w:val="0"/>
              <w:spacing w:line="240" w:lineRule="atLeast"/>
              <w:jc w:val="center"/>
              <w:rPr>
                <w:rFonts w:hint="default" w:ascii="楷体" w:hAnsi="楷体" w:eastAsia="楷体"/>
                <w:sz w:val="24"/>
                <w:lang w:val="en-US" w:eastAsia="zh-CN"/>
              </w:rPr>
            </w:pPr>
            <w:r>
              <w:rPr>
                <w:rFonts w:hint="eastAsia" w:ascii="楷体" w:hAnsi="楷体" w:eastAsia="楷体"/>
                <w:sz w:val="24"/>
                <w:lang w:val="en-US" w:eastAsia="zh-CN"/>
              </w:rPr>
              <w:t>0</w:t>
            </w:r>
          </w:p>
        </w:tc>
        <w:tc>
          <w:tcPr>
            <w:tcW w:w="1233" w:type="dxa"/>
            <w:vAlign w:val="center"/>
          </w:tcPr>
          <w:p>
            <w:pPr>
              <w:snapToGrid w:val="0"/>
              <w:spacing w:line="240" w:lineRule="atLeast"/>
              <w:jc w:val="center"/>
              <w:rPr>
                <w:rFonts w:hint="default" w:ascii="楷体" w:hAnsi="楷体" w:eastAsia="楷体"/>
                <w:sz w:val="24"/>
                <w:lang w:val="en-US" w:eastAsia="zh-CN"/>
              </w:rPr>
            </w:pPr>
            <w:r>
              <w:rPr>
                <w:rFonts w:hint="eastAsia" w:ascii="楷体" w:hAnsi="楷体" w:eastAsia="楷体"/>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121" w:type="dxa"/>
            <w:vAlign w:val="center"/>
          </w:tcPr>
          <w:p>
            <w:pPr>
              <w:snapToGrid w:val="0"/>
              <w:spacing w:line="360" w:lineRule="auto"/>
              <w:jc w:val="center"/>
              <w:rPr>
                <w:rFonts w:ascii="楷体" w:hAnsi="楷体" w:eastAsia="楷体"/>
                <w:sz w:val="24"/>
              </w:rPr>
            </w:pPr>
            <w:r>
              <w:rPr>
                <w:rFonts w:ascii="楷体" w:hAnsi="楷体" w:eastAsia="楷体"/>
                <w:sz w:val="24"/>
              </w:rPr>
              <w:t>080701</w:t>
            </w:r>
          </w:p>
        </w:tc>
        <w:tc>
          <w:tcPr>
            <w:tcW w:w="1182" w:type="dxa"/>
            <w:vAlign w:val="center"/>
          </w:tcPr>
          <w:p>
            <w:pPr>
              <w:snapToGrid w:val="0"/>
              <w:spacing w:line="360" w:lineRule="auto"/>
              <w:jc w:val="center"/>
              <w:rPr>
                <w:rFonts w:ascii="楷体" w:hAnsi="楷体" w:eastAsia="楷体"/>
                <w:sz w:val="24"/>
              </w:rPr>
            </w:pPr>
            <w:r>
              <w:rPr>
                <w:rFonts w:hint="eastAsia" w:ascii="楷体" w:hAnsi="楷体" w:eastAsia="楷体"/>
                <w:sz w:val="24"/>
              </w:rPr>
              <w:t>3572</w:t>
            </w:r>
          </w:p>
        </w:tc>
        <w:tc>
          <w:tcPr>
            <w:tcW w:w="2193" w:type="dxa"/>
            <w:vAlign w:val="center"/>
          </w:tcPr>
          <w:p>
            <w:pPr>
              <w:snapToGrid w:val="0"/>
              <w:spacing w:line="360" w:lineRule="auto"/>
              <w:jc w:val="center"/>
              <w:rPr>
                <w:rFonts w:ascii="楷体" w:hAnsi="楷体" w:eastAsia="楷体"/>
                <w:sz w:val="24"/>
              </w:rPr>
            </w:pPr>
            <w:r>
              <w:rPr>
                <w:rFonts w:hint="eastAsia" w:ascii="楷体" w:hAnsi="楷体" w:eastAsia="楷体"/>
                <w:sz w:val="24"/>
              </w:rPr>
              <w:t>电子信息工程（校企）</w:t>
            </w:r>
          </w:p>
        </w:tc>
        <w:tc>
          <w:tcPr>
            <w:tcW w:w="1163" w:type="dxa"/>
            <w:vAlign w:val="center"/>
          </w:tcPr>
          <w:p>
            <w:pPr>
              <w:snapToGrid w:val="0"/>
              <w:spacing w:line="240" w:lineRule="atLeast"/>
              <w:jc w:val="center"/>
              <w:rPr>
                <w:rFonts w:hint="eastAsia" w:ascii="楷体" w:hAnsi="楷体" w:eastAsia="楷体"/>
                <w:sz w:val="24"/>
                <w:lang w:eastAsia="zh-CN"/>
              </w:rPr>
            </w:pPr>
            <w:r>
              <w:rPr>
                <w:rFonts w:hint="eastAsia" w:ascii="楷体" w:hAnsi="楷体" w:eastAsia="楷体"/>
                <w:sz w:val="24"/>
                <w:lang w:val="en-US" w:eastAsia="zh-CN"/>
              </w:rPr>
              <w:t>7</w:t>
            </w:r>
          </w:p>
        </w:tc>
        <w:tc>
          <w:tcPr>
            <w:tcW w:w="1237" w:type="dxa"/>
            <w:vAlign w:val="center"/>
          </w:tcPr>
          <w:p>
            <w:pPr>
              <w:snapToGrid w:val="0"/>
              <w:spacing w:line="240" w:lineRule="atLeast"/>
              <w:jc w:val="center"/>
              <w:rPr>
                <w:rFonts w:hint="default" w:ascii="楷体" w:hAnsi="楷体" w:eastAsia="楷体"/>
                <w:sz w:val="24"/>
                <w:lang w:val="en-US" w:eastAsia="zh-CN"/>
              </w:rPr>
            </w:pPr>
            <w:r>
              <w:rPr>
                <w:rFonts w:hint="eastAsia" w:ascii="楷体" w:hAnsi="楷体" w:eastAsia="楷体"/>
                <w:sz w:val="24"/>
                <w:lang w:val="en-US" w:eastAsia="zh-CN"/>
              </w:rPr>
              <w:t>0</w:t>
            </w:r>
          </w:p>
        </w:tc>
        <w:tc>
          <w:tcPr>
            <w:tcW w:w="1233" w:type="dxa"/>
            <w:vAlign w:val="center"/>
          </w:tcPr>
          <w:p>
            <w:pPr>
              <w:snapToGrid w:val="0"/>
              <w:spacing w:line="240" w:lineRule="atLeast"/>
              <w:jc w:val="center"/>
              <w:rPr>
                <w:rFonts w:hint="default" w:ascii="楷体" w:hAnsi="楷体" w:eastAsia="楷体"/>
                <w:sz w:val="24"/>
                <w:lang w:val="en-US" w:eastAsia="zh-CN"/>
              </w:rPr>
            </w:pPr>
            <w:r>
              <w:rPr>
                <w:rFonts w:hint="eastAsia" w:ascii="楷体" w:hAnsi="楷体" w:eastAsia="楷体"/>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129" w:type="dxa"/>
            <w:gridSpan w:val="6"/>
            <w:vAlign w:val="center"/>
          </w:tcPr>
          <w:p>
            <w:pPr>
              <w:snapToGrid w:val="0"/>
              <w:spacing w:line="360" w:lineRule="auto"/>
              <w:jc w:val="center"/>
              <w:rPr>
                <w:rFonts w:hint="eastAsia" w:ascii="楷体" w:hAnsi="楷体" w:eastAsia="楷体"/>
                <w:sz w:val="24"/>
              </w:rPr>
            </w:pPr>
            <w:r>
              <w:rPr>
                <w:rFonts w:hint="eastAsia" w:ascii="楷体" w:hAnsi="楷体" w:eastAsia="楷体"/>
                <w:sz w:val="24"/>
              </w:rPr>
              <w:t>注：招生名额不做跨专业调剂。</w:t>
            </w:r>
          </w:p>
        </w:tc>
      </w:tr>
    </w:tbl>
    <w:p>
      <w:pPr>
        <w:snapToGrid w:val="0"/>
        <w:spacing w:before="156" w:beforeLines="50" w:line="360" w:lineRule="auto"/>
        <w:ind w:left="561"/>
        <w:jc w:val="left"/>
        <w:rPr>
          <w:rFonts w:ascii="楷体" w:hAnsi="楷体" w:eastAsia="楷体"/>
          <w:b/>
          <w:bCs/>
          <w:sz w:val="24"/>
        </w:rPr>
      </w:pPr>
      <w:r>
        <w:rPr>
          <w:rFonts w:hint="eastAsia" w:ascii="楷体" w:hAnsi="楷体" w:eastAsia="楷体"/>
          <w:b/>
          <w:bCs/>
          <w:sz w:val="24"/>
        </w:rPr>
        <w:t>三、转入申请条件</w:t>
      </w:r>
    </w:p>
    <w:p>
      <w:pPr>
        <w:snapToGrid w:val="0"/>
        <w:spacing w:line="360" w:lineRule="auto"/>
        <w:ind w:firstLine="480" w:firstLineChars="200"/>
        <w:jc w:val="left"/>
        <w:rPr>
          <w:rFonts w:ascii="楷体" w:hAnsi="楷体" w:eastAsia="楷体"/>
          <w:bCs/>
          <w:sz w:val="24"/>
        </w:rPr>
      </w:pPr>
      <w:r>
        <w:rPr>
          <w:rFonts w:hint="eastAsia" w:ascii="楷体" w:hAnsi="楷体" w:eastAsia="楷体"/>
          <w:bCs/>
          <w:sz w:val="24"/>
        </w:rPr>
        <w:t>1、符合《潍坊学院普通全日制学生转专业管理办法（试行）》（潍院政字〔2022〕16号）和教务处《关于 2022 级学生转专业有关事项的通知》中的申请要求。</w:t>
      </w:r>
    </w:p>
    <w:p>
      <w:pPr>
        <w:snapToGrid w:val="0"/>
        <w:spacing w:line="360" w:lineRule="auto"/>
        <w:ind w:firstLine="480" w:firstLineChars="200"/>
        <w:jc w:val="left"/>
        <w:rPr>
          <w:rFonts w:ascii="楷体" w:hAnsi="楷体" w:eastAsia="楷体"/>
          <w:bCs/>
          <w:sz w:val="24"/>
        </w:rPr>
      </w:pPr>
      <w:r>
        <w:rPr>
          <w:rFonts w:hint="eastAsia" w:ascii="楷体" w:hAnsi="楷体" w:eastAsia="楷体"/>
          <w:bCs/>
          <w:sz w:val="24"/>
        </w:rPr>
        <w:t>2、转入我院二个本科专业的学生应提供修完高等数学课程并取得合格成绩的证明。</w:t>
      </w:r>
    </w:p>
    <w:p>
      <w:pPr>
        <w:snapToGrid w:val="0"/>
        <w:spacing w:line="360" w:lineRule="auto"/>
        <w:ind w:firstLine="480" w:firstLineChars="200"/>
        <w:jc w:val="left"/>
        <w:rPr>
          <w:rFonts w:hint="eastAsia" w:ascii="楷体" w:hAnsi="楷体" w:eastAsia="楷体"/>
          <w:bCs/>
          <w:sz w:val="24"/>
        </w:rPr>
      </w:pPr>
      <w:r>
        <w:rPr>
          <w:rFonts w:hint="eastAsia" w:ascii="楷体" w:hAnsi="楷体" w:eastAsia="楷体"/>
          <w:bCs/>
          <w:sz w:val="24"/>
        </w:rPr>
        <w:t>3、热爱和了解所转专业，有一定的专业基础和能力。申请人应尽可能提供可证明相关能力的材料，如参加学科竞赛或创作的作品等。</w:t>
      </w:r>
    </w:p>
    <w:p>
      <w:pPr>
        <w:snapToGrid w:val="0"/>
        <w:spacing w:line="360" w:lineRule="auto"/>
        <w:jc w:val="left"/>
        <w:rPr>
          <w:rFonts w:ascii="楷体" w:hAnsi="楷体" w:eastAsia="楷体"/>
          <w:b/>
          <w:bCs/>
          <w:sz w:val="24"/>
        </w:rPr>
      </w:pPr>
      <w:r>
        <w:rPr>
          <w:rFonts w:hint="eastAsia" w:ascii="楷体" w:hAnsi="楷体" w:eastAsia="楷体"/>
          <w:b/>
          <w:bCs/>
          <w:sz w:val="24"/>
        </w:rPr>
        <w:t xml:space="preserve">    四、选拔考核</w:t>
      </w:r>
    </w:p>
    <w:p>
      <w:pPr>
        <w:snapToGrid w:val="0"/>
        <w:spacing w:line="360" w:lineRule="auto"/>
        <w:ind w:firstLine="480" w:firstLineChars="200"/>
        <w:jc w:val="left"/>
        <w:rPr>
          <w:rFonts w:ascii="楷体" w:hAnsi="楷体" w:eastAsia="楷体"/>
          <w:sz w:val="24"/>
        </w:rPr>
      </w:pPr>
      <w:r>
        <w:rPr>
          <w:rFonts w:ascii="楷体" w:hAnsi="楷体" w:eastAsia="楷体"/>
          <w:sz w:val="24"/>
        </w:rPr>
        <w:t>若申请转入学生数超出</w:t>
      </w:r>
      <w:r>
        <w:rPr>
          <w:rFonts w:hint="eastAsia" w:ascii="楷体" w:hAnsi="楷体" w:eastAsia="楷体"/>
          <w:sz w:val="24"/>
        </w:rPr>
        <w:t>歌尔科技产业</w:t>
      </w:r>
      <w:r>
        <w:rPr>
          <w:rFonts w:ascii="楷体" w:hAnsi="楷体" w:eastAsia="楷体"/>
          <w:sz w:val="24"/>
        </w:rPr>
        <w:t>学院当年招生专业人数的</w:t>
      </w:r>
      <w:r>
        <w:rPr>
          <w:rFonts w:hint="eastAsia" w:ascii="楷体" w:hAnsi="楷体" w:eastAsia="楷体"/>
          <w:sz w:val="24"/>
        </w:rPr>
        <w:t>20％</w:t>
      </w:r>
      <w:r>
        <w:rPr>
          <w:rFonts w:ascii="楷体" w:hAnsi="楷体" w:eastAsia="楷体"/>
          <w:sz w:val="24"/>
        </w:rPr>
        <w:t>以上，</w:t>
      </w:r>
      <w:r>
        <w:rPr>
          <w:rFonts w:hint="eastAsia" w:ascii="楷体" w:hAnsi="楷体" w:eastAsia="楷体"/>
          <w:sz w:val="24"/>
        </w:rPr>
        <w:t>对</w:t>
      </w:r>
      <w:r>
        <w:rPr>
          <w:rFonts w:ascii="楷体" w:hAnsi="楷体" w:eastAsia="楷体"/>
          <w:sz w:val="24"/>
        </w:rPr>
        <w:t>学生进行考核选拔，择优录取。</w:t>
      </w:r>
    </w:p>
    <w:p>
      <w:pPr>
        <w:snapToGrid w:val="0"/>
        <w:spacing w:line="360" w:lineRule="auto"/>
        <w:ind w:firstLine="480" w:firstLineChars="200"/>
        <w:jc w:val="left"/>
        <w:rPr>
          <w:rFonts w:ascii="楷体" w:hAnsi="楷体" w:eastAsia="楷体"/>
          <w:sz w:val="24"/>
        </w:rPr>
      </w:pPr>
      <w:r>
        <w:rPr>
          <w:rFonts w:hint="eastAsia" w:ascii="楷体" w:hAnsi="楷体" w:eastAsia="楷体"/>
          <w:sz w:val="24"/>
        </w:rPr>
        <w:t>（一）课程平均学分绩点排名在原专业前10%的学生，经本人申请可免考核录取，不受名额限制。</w:t>
      </w:r>
    </w:p>
    <w:p>
      <w:pPr>
        <w:snapToGrid w:val="0"/>
        <w:spacing w:line="360" w:lineRule="auto"/>
        <w:ind w:firstLine="480" w:firstLineChars="200"/>
        <w:jc w:val="left"/>
        <w:rPr>
          <w:rFonts w:ascii="楷体" w:hAnsi="楷体" w:eastAsia="楷体"/>
          <w:sz w:val="24"/>
        </w:rPr>
      </w:pPr>
      <w:r>
        <w:rPr>
          <w:rFonts w:hint="eastAsia" w:ascii="楷体" w:hAnsi="楷体" w:eastAsia="楷体"/>
          <w:sz w:val="24"/>
        </w:rPr>
        <w:t>（二）考核选拔以面试方式进行，由学生自我陈述和专家提问两个环节组成。</w:t>
      </w:r>
    </w:p>
    <w:p>
      <w:pPr>
        <w:snapToGrid w:val="0"/>
        <w:spacing w:line="360" w:lineRule="auto"/>
        <w:ind w:firstLine="480" w:firstLineChars="200"/>
        <w:jc w:val="left"/>
        <w:rPr>
          <w:rFonts w:ascii="楷体" w:hAnsi="楷体" w:eastAsia="楷体"/>
          <w:sz w:val="24"/>
        </w:rPr>
      </w:pPr>
      <w:r>
        <w:rPr>
          <w:rFonts w:hint="eastAsia" w:ascii="楷体" w:hAnsi="楷体" w:eastAsia="楷体"/>
          <w:sz w:val="24"/>
        </w:rPr>
        <w:t>面试内容主要包括：思想道德素质、公共礼仪、语言表达能力、心理素质、综合分析问题能力、专业认知与学习潜力、创新精神与能力等。</w:t>
      </w:r>
    </w:p>
    <w:p>
      <w:pPr>
        <w:snapToGrid w:val="0"/>
        <w:spacing w:line="360" w:lineRule="auto"/>
        <w:ind w:firstLine="480" w:firstLineChars="200"/>
        <w:jc w:val="left"/>
        <w:rPr>
          <w:rFonts w:ascii="楷体" w:hAnsi="楷体" w:eastAsia="楷体"/>
          <w:sz w:val="24"/>
        </w:rPr>
      </w:pPr>
      <w:r>
        <w:rPr>
          <w:rFonts w:hint="eastAsia" w:ascii="楷体" w:hAnsi="楷体" w:eastAsia="楷体"/>
          <w:sz w:val="24"/>
        </w:rPr>
        <w:t>面试评分标准见表1。</w:t>
      </w:r>
    </w:p>
    <w:p>
      <w:pPr>
        <w:widowControl/>
        <w:shd w:val="clear" w:color="auto" w:fill="FFFFFF"/>
        <w:spacing w:line="315" w:lineRule="atLeast"/>
        <w:ind w:firstLine="480"/>
        <w:jc w:val="center"/>
        <w:rPr>
          <w:rFonts w:ascii="Calibri" w:hAnsi="Calibri" w:eastAsia="宋体" w:cs="Calibri"/>
          <w:color w:val="333333"/>
          <w:kern w:val="0"/>
          <w:szCs w:val="21"/>
        </w:rPr>
      </w:pPr>
      <w:r>
        <w:rPr>
          <w:rFonts w:hint="eastAsia" w:ascii="楷体" w:hAnsi="楷体" w:eastAsia="楷体" w:cs="Calibri"/>
          <w:b/>
          <w:bCs/>
          <w:color w:val="333333"/>
          <w:kern w:val="0"/>
          <w:sz w:val="24"/>
        </w:rPr>
        <w:t>表1：面试评分表</w:t>
      </w:r>
    </w:p>
    <w:tbl>
      <w:tblPr>
        <w:tblStyle w:val="5"/>
        <w:tblW w:w="812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346"/>
        <w:gridCol w:w="5655"/>
        <w:gridCol w:w="112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spacing w:line="315" w:lineRule="atLeast"/>
              <w:jc w:val="center"/>
              <w:rPr>
                <w:rFonts w:ascii="Calibri" w:hAnsi="Calibri" w:eastAsia="宋体" w:cs="Calibri"/>
                <w:b/>
                <w:kern w:val="0"/>
                <w:szCs w:val="21"/>
              </w:rPr>
            </w:pPr>
            <w:r>
              <w:rPr>
                <w:rFonts w:hint="eastAsia" w:ascii="楷体" w:hAnsi="楷体" w:eastAsia="楷体" w:cs="Calibri"/>
                <w:b/>
                <w:kern w:val="0"/>
                <w:szCs w:val="21"/>
              </w:rPr>
              <w:t>评价依据</w:t>
            </w:r>
          </w:p>
        </w:tc>
        <w:tc>
          <w:tcPr>
            <w:tcW w:w="56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spacing w:line="315" w:lineRule="atLeast"/>
              <w:jc w:val="center"/>
              <w:rPr>
                <w:rFonts w:ascii="Calibri" w:hAnsi="Calibri" w:eastAsia="宋体" w:cs="Calibri"/>
                <w:b/>
                <w:kern w:val="0"/>
                <w:szCs w:val="21"/>
              </w:rPr>
            </w:pPr>
            <w:r>
              <w:rPr>
                <w:rFonts w:hint="eastAsia" w:ascii="楷体" w:hAnsi="楷体" w:eastAsia="楷体" w:cs="Calibri"/>
                <w:b/>
                <w:kern w:val="0"/>
                <w:szCs w:val="21"/>
              </w:rPr>
              <w:t>考察要点</w:t>
            </w:r>
          </w:p>
        </w:tc>
        <w:tc>
          <w:tcPr>
            <w:tcW w:w="112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spacing w:line="315" w:lineRule="atLeast"/>
              <w:jc w:val="center"/>
              <w:rPr>
                <w:rFonts w:ascii="Calibri" w:hAnsi="Calibri" w:eastAsia="宋体" w:cs="Calibri"/>
                <w:b/>
                <w:kern w:val="0"/>
                <w:szCs w:val="21"/>
              </w:rPr>
            </w:pPr>
            <w:r>
              <w:rPr>
                <w:rFonts w:hint="eastAsia" w:ascii="楷体" w:hAnsi="楷体" w:eastAsia="楷体" w:cs="Calibri"/>
                <w:b/>
                <w:kern w:val="0"/>
                <w:szCs w:val="21"/>
              </w:rPr>
              <w:t>标准分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134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jc w:val="center"/>
              <w:rPr>
                <w:rFonts w:ascii="Calibri" w:hAnsi="Calibri" w:eastAsia="宋体" w:cs="Calibri"/>
                <w:kern w:val="0"/>
                <w:szCs w:val="21"/>
              </w:rPr>
            </w:pPr>
            <w:r>
              <w:rPr>
                <w:rFonts w:hint="eastAsia" w:ascii="楷体" w:hAnsi="楷体" w:eastAsia="楷体" w:cs="Calibri"/>
                <w:kern w:val="0"/>
                <w:szCs w:val="21"/>
              </w:rPr>
              <w:t>举止仪表</w:t>
            </w:r>
          </w:p>
        </w:tc>
        <w:tc>
          <w:tcPr>
            <w:tcW w:w="56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rPr>
                <w:rFonts w:ascii="Calibri" w:hAnsi="Calibri" w:eastAsia="宋体" w:cs="Calibri"/>
                <w:kern w:val="0"/>
                <w:szCs w:val="21"/>
              </w:rPr>
            </w:pPr>
            <w:r>
              <w:rPr>
                <w:rFonts w:hint="eastAsia" w:ascii="楷体" w:hAnsi="楷体" w:eastAsia="楷体" w:cs="Calibri"/>
                <w:kern w:val="0"/>
                <w:szCs w:val="21"/>
              </w:rPr>
              <w:t>穿着大方得体；言谈举止表现出良好的素养</w:t>
            </w:r>
          </w:p>
        </w:tc>
        <w:tc>
          <w:tcPr>
            <w:tcW w:w="112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jc w:val="center"/>
              <w:rPr>
                <w:rFonts w:ascii="Calibri" w:hAnsi="Calibri" w:eastAsia="宋体" w:cs="Calibri"/>
                <w:kern w:val="0"/>
                <w:szCs w:val="21"/>
              </w:rPr>
            </w:pPr>
            <w:r>
              <w:rPr>
                <w:rFonts w:ascii="Times New Roman" w:hAnsi="Times New Roman" w:eastAsia="宋体" w:cs="Times New Roman"/>
                <w:kern w:val="0"/>
                <w:szCs w:val="21"/>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jc w:val="center"/>
              <w:rPr>
                <w:rFonts w:ascii="Calibri" w:hAnsi="Calibri" w:eastAsia="宋体" w:cs="Calibri"/>
                <w:kern w:val="0"/>
                <w:szCs w:val="21"/>
              </w:rPr>
            </w:pPr>
            <w:r>
              <w:rPr>
                <w:rFonts w:hint="eastAsia" w:ascii="楷体" w:hAnsi="楷体" w:eastAsia="楷体" w:cs="Calibri"/>
                <w:kern w:val="0"/>
                <w:szCs w:val="21"/>
              </w:rPr>
              <w:t>言语表达</w:t>
            </w:r>
          </w:p>
        </w:tc>
        <w:tc>
          <w:tcPr>
            <w:tcW w:w="56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rPr>
                <w:rFonts w:ascii="Calibri" w:hAnsi="Calibri" w:eastAsia="宋体" w:cs="Calibri"/>
                <w:kern w:val="0"/>
                <w:szCs w:val="21"/>
              </w:rPr>
            </w:pPr>
            <w:r>
              <w:rPr>
                <w:rFonts w:hint="eastAsia" w:ascii="楷体" w:hAnsi="楷体" w:eastAsia="楷体" w:cs="Calibri"/>
                <w:kern w:val="0"/>
                <w:szCs w:val="21"/>
              </w:rPr>
              <w:t>能够清晰地表达自己的观点和思想；语言流畅；能有效地影响他人</w:t>
            </w:r>
          </w:p>
        </w:tc>
        <w:tc>
          <w:tcPr>
            <w:tcW w:w="112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jc w:val="center"/>
              <w:rPr>
                <w:rFonts w:ascii="Calibri" w:hAnsi="Calibri" w:eastAsia="宋体" w:cs="Calibri"/>
                <w:kern w:val="0"/>
                <w:szCs w:val="21"/>
              </w:rPr>
            </w:pPr>
            <w:r>
              <w:rPr>
                <w:rFonts w:ascii="Times New Roman" w:hAnsi="Times New Roman" w:eastAsia="宋体" w:cs="Times New Roman"/>
                <w:kern w:val="0"/>
                <w:szCs w:val="21"/>
              </w:rPr>
              <w:t>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jc w:val="center"/>
              <w:rPr>
                <w:rFonts w:ascii="Calibri" w:hAnsi="Calibri" w:eastAsia="宋体" w:cs="Calibri"/>
                <w:kern w:val="0"/>
                <w:szCs w:val="21"/>
              </w:rPr>
            </w:pPr>
            <w:r>
              <w:rPr>
                <w:rFonts w:hint="eastAsia" w:ascii="楷体" w:hAnsi="楷体" w:eastAsia="楷体" w:cs="Calibri"/>
                <w:kern w:val="0"/>
                <w:szCs w:val="21"/>
              </w:rPr>
              <w:t>情绪稳定</w:t>
            </w:r>
          </w:p>
        </w:tc>
        <w:tc>
          <w:tcPr>
            <w:tcW w:w="56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rPr>
                <w:rFonts w:ascii="Calibri" w:hAnsi="Calibri" w:eastAsia="宋体" w:cs="Calibri"/>
                <w:kern w:val="0"/>
                <w:szCs w:val="21"/>
              </w:rPr>
            </w:pPr>
            <w:r>
              <w:rPr>
                <w:rFonts w:hint="eastAsia" w:ascii="楷体" w:hAnsi="楷体" w:eastAsia="楷体" w:cs="Calibri"/>
                <w:kern w:val="0"/>
                <w:szCs w:val="21"/>
              </w:rPr>
              <w:t>面对压力和冲突时能够沉着冷静、自我控制、积极应对</w:t>
            </w:r>
          </w:p>
        </w:tc>
        <w:tc>
          <w:tcPr>
            <w:tcW w:w="112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jc w:val="center"/>
              <w:rPr>
                <w:rFonts w:ascii="Calibri" w:hAnsi="Calibri" w:eastAsia="宋体" w:cs="Calibri"/>
                <w:kern w:val="0"/>
                <w:szCs w:val="21"/>
              </w:rPr>
            </w:pPr>
            <w:r>
              <w:rPr>
                <w:rFonts w:ascii="Times New Roman" w:hAnsi="Times New Roman" w:eastAsia="宋体" w:cs="Times New Roman"/>
                <w:kern w:val="0"/>
                <w:szCs w:val="21"/>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jc w:val="center"/>
              <w:rPr>
                <w:rFonts w:ascii="Calibri" w:hAnsi="Calibri" w:eastAsia="宋体" w:cs="Calibri"/>
                <w:kern w:val="0"/>
                <w:szCs w:val="21"/>
              </w:rPr>
            </w:pPr>
            <w:r>
              <w:rPr>
                <w:rFonts w:hint="eastAsia" w:ascii="楷体" w:hAnsi="楷体" w:eastAsia="楷体" w:cs="Calibri"/>
                <w:kern w:val="0"/>
                <w:szCs w:val="21"/>
              </w:rPr>
              <w:t>人际沟通</w:t>
            </w:r>
          </w:p>
        </w:tc>
        <w:tc>
          <w:tcPr>
            <w:tcW w:w="56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rPr>
                <w:rFonts w:ascii="Calibri" w:hAnsi="Calibri" w:eastAsia="宋体" w:cs="Calibri"/>
                <w:kern w:val="0"/>
                <w:szCs w:val="21"/>
              </w:rPr>
            </w:pPr>
            <w:r>
              <w:rPr>
                <w:rFonts w:hint="eastAsia" w:ascii="楷体" w:hAnsi="楷体" w:eastAsia="楷体" w:cs="Calibri"/>
                <w:kern w:val="0"/>
                <w:szCs w:val="21"/>
              </w:rPr>
              <w:t>能够耐心倾听；理解他人的情绪和观点；态度与方式得体</w:t>
            </w:r>
          </w:p>
        </w:tc>
        <w:tc>
          <w:tcPr>
            <w:tcW w:w="112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jc w:val="center"/>
              <w:rPr>
                <w:rFonts w:ascii="Calibri" w:hAnsi="Calibri" w:eastAsia="宋体" w:cs="Calibri"/>
                <w:kern w:val="0"/>
                <w:szCs w:val="21"/>
              </w:rPr>
            </w:pPr>
            <w:r>
              <w:rPr>
                <w:rFonts w:ascii="Times New Roman" w:hAnsi="Times New Roman" w:eastAsia="宋体" w:cs="Times New Roman"/>
                <w:kern w:val="0"/>
                <w:szCs w:val="21"/>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jc w:val="center"/>
              <w:rPr>
                <w:rFonts w:ascii="Calibri" w:hAnsi="Calibri" w:eastAsia="宋体" w:cs="Calibri"/>
                <w:kern w:val="0"/>
                <w:szCs w:val="21"/>
              </w:rPr>
            </w:pPr>
            <w:r>
              <w:rPr>
                <w:rFonts w:hint="eastAsia" w:ascii="楷体" w:hAnsi="楷体" w:eastAsia="楷体" w:cs="Calibri"/>
                <w:kern w:val="0"/>
                <w:szCs w:val="21"/>
              </w:rPr>
              <w:t>综合分析</w:t>
            </w:r>
          </w:p>
        </w:tc>
        <w:tc>
          <w:tcPr>
            <w:tcW w:w="56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rPr>
                <w:rFonts w:ascii="Calibri" w:hAnsi="Calibri" w:eastAsia="宋体" w:cs="Calibri"/>
                <w:kern w:val="0"/>
                <w:szCs w:val="21"/>
              </w:rPr>
            </w:pPr>
            <w:r>
              <w:rPr>
                <w:rFonts w:hint="eastAsia" w:ascii="楷体" w:hAnsi="楷体" w:eastAsia="楷体" w:cs="Calibri"/>
                <w:kern w:val="0"/>
                <w:szCs w:val="21"/>
              </w:rPr>
              <w:t>思路清晰；善于抓住问题的关键；分析问题全面；</w:t>
            </w:r>
          </w:p>
        </w:tc>
        <w:tc>
          <w:tcPr>
            <w:tcW w:w="112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jc w:val="center"/>
              <w:rPr>
                <w:rFonts w:ascii="Calibri" w:hAnsi="Calibri" w:eastAsia="宋体" w:cs="Calibri"/>
                <w:kern w:val="0"/>
                <w:szCs w:val="21"/>
              </w:rPr>
            </w:pPr>
            <w:r>
              <w:rPr>
                <w:rFonts w:ascii="Times New Roman" w:hAnsi="Times New Roman" w:eastAsia="宋体" w:cs="Times New Roman"/>
                <w:kern w:val="0"/>
                <w:szCs w:val="21"/>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jc w:val="center"/>
              <w:rPr>
                <w:rFonts w:ascii="Calibri" w:hAnsi="Calibri" w:eastAsia="宋体" w:cs="Calibri"/>
                <w:kern w:val="0"/>
                <w:szCs w:val="21"/>
              </w:rPr>
            </w:pPr>
            <w:r>
              <w:rPr>
                <w:rFonts w:hint="eastAsia" w:ascii="楷体" w:hAnsi="楷体" w:eastAsia="楷体" w:cs="Calibri"/>
                <w:kern w:val="0"/>
                <w:szCs w:val="21"/>
              </w:rPr>
              <w:t>专业认知与潜力</w:t>
            </w:r>
          </w:p>
        </w:tc>
        <w:tc>
          <w:tcPr>
            <w:tcW w:w="56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rPr>
                <w:rFonts w:ascii="Calibri" w:hAnsi="Calibri" w:eastAsia="宋体" w:cs="Calibri"/>
                <w:kern w:val="0"/>
                <w:szCs w:val="21"/>
              </w:rPr>
            </w:pPr>
            <w:r>
              <w:rPr>
                <w:rFonts w:hint="eastAsia" w:ascii="楷体" w:hAnsi="楷体" w:eastAsia="楷体" w:cs="Calibri"/>
                <w:kern w:val="0"/>
                <w:szCs w:val="21"/>
              </w:rPr>
              <w:t>对申请转入专业有较为正确的认知，对转入专业的学业发展有较为可行的计划</w:t>
            </w:r>
          </w:p>
        </w:tc>
        <w:tc>
          <w:tcPr>
            <w:tcW w:w="112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jc w:val="center"/>
              <w:rPr>
                <w:rFonts w:ascii="Calibri" w:hAnsi="Calibri" w:eastAsia="宋体" w:cs="Calibri"/>
                <w:kern w:val="0"/>
                <w:szCs w:val="21"/>
              </w:rPr>
            </w:pPr>
            <w:r>
              <w:rPr>
                <w:rFonts w:ascii="Times New Roman" w:hAnsi="Times New Roman" w:eastAsia="宋体" w:cs="Times New Roman"/>
                <w:kern w:val="0"/>
                <w:szCs w:val="21"/>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jc w:val="center"/>
              <w:rPr>
                <w:rFonts w:ascii="Calibri" w:hAnsi="Calibri" w:eastAsia="宋体" w:cs="Calibri"/>
                <w:kern w:val="0"/>
                <w:szCs w:val="21"/>
              </w:rPr>
            </w:pPr>
            <w:r>
              <w:rPr>
                <w:rFonts w:hint="eastAsia" w:ascii="楷体" w:hAnsi="楷体" w:eastAsia="楷体" w:cs="Calibri"/>
                <w:kern w:val="0"/>
                <w:szCs w:val="21"/>
              </w:rPr>
              <w:t>合计</w:t>
            </w:r>
          </w:p>
        </w:tc>
        <w:tc>
          <w:tcPr>
            <w:tcW w:w="56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rPr>
                <w:rFonts w:ascii="Calibri" w:hAnsi="Calibri" w:eastAsia="宋体" w:cs="Calibri"/>
                <w:kern w:val="0"/>
                <w:szCs w:val="21"/>
              </w:rPr>
            </w:pPr>
            <w:r>
              <w:rPr>
                <w:rFonts w:ascii="Times New Roman" w:hAnsi="Times New Roman" w:eastAsia="宋体" w:cs="Times New Roman"/>
                <w:kern w:val="0"/>
                <w:szCs w:val="21"/>
              </w:rPr>
              <w:t>——</w:t>
            </w:r>
          </w:p>
        </w:tc>
        <w:tc>
          <w:tcPr>
            <w:tcW w:w="112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jc w:val="center"/>
              <w:rPr>
                <w:rFonts w:ascii="Calibri" w:hAnsi="Calibri" w:eastAsia="宋体" w:cs="Calibri"/>
                <w:kern w:val="0"/>
                <w:szCs w:val="21"/>
              </w:rPr>
            </w:pPr>
            <w:r>
              <w:rPr>
                <w:rFonts w:ascii="Times New Roman" w:hAnsi="Times New Roman" w:eastAsia="宋体" w:cs="Times New Roman"/>
                <w:kern w:val="0"/>
                <w:szCs w:val="21"/>
              </w:rPr>
              <w:t>100</w:t>
            </w:r>
          </w:p>
        </w:tc>
      </w:tr>
    </w:tbl>
    <w:p>
      <w:pPr>
        <w:snapToGrid w:val="0"/>
        <w:spacing w:before="156" w:beforeLines="50" w:line="360" w:lineRule="auto"/>
        <w:ind w:firstLine="480" w:firstLineChars="200"/>
        <w:jc w:val="left"/>
        <w:rPr>
          <w:rFonts w:ascii="楷体" w:hAnsi="楷体" w:eastAsia="楷体"/>
          <w:sz w:val="24"/>
        </w:rPr>
      </w:pPr>
      <w:r>
        <w:rPr>
          <w:rFonts w:hint="eastAsia" w:ascii="楷体" w:hAnsi="楷体" w:eastAsia="楷体"/>
          <w:sz w:val="24"/>
        </w:rPr>
        <w:t>面试总时长控制在10分钟以内。</w:t>
      </w:r>
    </w:p>
    <w:p>
      <w:pPr>
        <w:snapToGrid w:val="0"/>
        <w:spacing w:line="360" w:lineRule="auto"/>
        <w:ind w:firstLine="480" w:firstLineChars="200"/>
        <w:jc w:val="left"/>
        <w:rPr>
          <w:rFonts w:ascii="楷体" w:hAnsi="楷体" w:eastAsia="楷体"/>
          <w:sz w:val="24"/>
        </w:rPr>
      </w:pPr>
      <w:r>
        <w:rPr>
          <w:rFonts w:hint="eastAsia" w:ascii="楷体" w:hAnsi="楷体" w:eastAsia="楷体"/>
          <w:sz w:val="24"/>
        </w:rPr>
        <w:t>（三）根据考核结果初步拟定接收转入学生名单，报送教务处。</w:t>
      </w:r>
      <w:r>
        <w:rPr>
          <w:rFonts w:ascii="楷体" w:hAnsi="楷体" w:eastAsia="楷体"/>
          <w:sz w:val="24"/>
        </w:rPr>
        <w:t>拟转专业学生名单经教务处、学生工作处等部门复核、公示无异议后，报校长办公会议审定，学校印发文件公布转专业学生名单。</w:t>
      </w:r>
    </w:p>
    <w:p>
      <w:pPr>
        <w:widowControl/>
        <w:shd w:val="clear" w:color="auto" w:fill="FFFFFF"/>
        <w:snapToGrid w:val="0"/>
        <w:spacing w:line="360" w:lineRule="auto"/>
        <w:ind w:firstLine="560"/>
        <w:rPr>
          <w:rFonts w:ascii="楷体" w:hAnsi="楷体" w:eastAsia="楷体" w:cs="Calibri"/>
          <w:b/>
          <w:color w:val="333333"/>
          <w:kern w:val="0"/>
          <w:sz w:val="24"/>
        </w:rPr>
      </w:pPr>
      <w:r>
        <w:rPr>
          <w:rFonts w:hint="eastAsia" w:ascii="楷体" w:hAnsi="楷体" w:eastAsia="楷体" w:cs="Calibri"/>
          <w:b/>
          <w:color w:val="333333"/>
          <w:kern w:val="0"/>
          <w:sz w:val="24"/>
        </w:rPr>
        <w:t>五、录取标准</w:t>
      </w:r>
    </w:p>
    <w:p>
      <w:pPr>
        <w:widowControl/>
        <w:shd w:val="clear" w:color="auto" w:fill="FFFFFF"/>
        <w:snapToGrid w:val="0"/>
        <w:spacing w:line="360" w:lineRule="auto"/>
        <w:ind w:firstLine="560"/>
        <w:rPr>
          <w:rFonts w:ascii="楷体" w:hAnsi="楷体" w:eastAsia="楷体" w:cs="Calibri"/>
          <w:color w:val="333333"/>
          <w:kern w:val="0"/>
          <w:sz w:val="24"/>
        </w:rPr>
      </w:pPr>
      <w:r>
        <w:rPr>
          <w:rFonts w:hint="eastAsia" w:ascii="楷体" w:hAnsi="楷体" w:eastAsia="楷体" w:cs="Calibri"/>
          <w:color w:val="333333"/>
          <w:kern w:val="0"/>
          <w:sz w:val="24"/>
        </w:rPr>
        <w:t>1、各专业按照转专业申报学生的综合测评分从高到低排序，确定本专业拟录取名单。</w:t>
      </w:r>
    </w:p>
    <w:p>
      <w:pPr>
        <w:widowControl/>
        <w:shd w:val="clear" w:color="auto" w:fill="FFFFFF"/>
        <w:snapToGrid w:val="0"/>
        <w:spacing w:line="360" w:lineRule="auto"/>
        <w:ind w:firstLine="560"/>
        <w:rPr>
          <w:rFonts w:ascii="楷体" w:hAnsi="楷体" w:eastAsia="楷体" w:cs="Calibri"/>
          <w:color w:val="333333"/>
          <w:kern w:val="0"/>
          <w:sz w:val="24"/>
        </w:rPr>
      </w:pPr>
      <w:r>
        <w:rPr>
          <w:rFonts w:hint="eastAsia" w:ascii="楷体" w:hAnsi="楷体" w:eastAsia="楷体" w:cs="Calibri"/>
          <w:color w:val="333333"/>
          <w:kern w:val="0"/>
          <w:sz w:val="24"/>
        </w:rPr>
        <w:t>2、综合测评分计算办法</w:t>
      </w:r>
    </w:p>
    <w:p>
      <w:pPr>
        <w:widowControl/>
        <w:shd w:val="clear" w:color="auto" w:fill="FFFFFF"/>
        <w:snapToGrid w:val="0"/>
        <w:spacing w:line="360" w:lineRule="auto"/>
        <w:ind w:firstLine="560"/>
        <w:rPr>
          <w:rFonts w:ascii="楷体" w:hAnsi="楷体" w:eastAsia="楷体" w:cs="Calibri"/>
          <w:color w:val="333333"/>
          <w:kern w:val="0"/>
          <w:sz w:val="24"/>
        </w:rPr>
      </w:pPr>
      <w:r>
        <w:rPr>
          <w:rFonts w:hint="eastAsia" w:ascii="楷体" w:hAnsi="楷体" w:eastAsia="楷体" w:cs="Calibri"/>
          <w:color w:val="333333"/>
          <w:kern w:val="0"/>
          <w:sz w:val="24"/>
        </w:rPr>
        <w:t>综合测评得分由课程平均学分绩点分和面试分两项构成。</w:t>
      </w:r>
    </w:p>
    <w:p>
      <w:pPr>
        <w:widowControl/>
        <w:shd w:val="clear" w:color="auto" w:fill="FFFFFF"/>
        <w:snapToGrid w:val="0"/>
        <w:spacing w:line="360" w:lineRule="auto"/>
        <w:ind w:firstLine="560"/>
        <w:rPr>
          <w:rFonts w:ascii="楷体" w:hAnsi="楷体" w:eastAsia="楷体" w:cs="Calibri"/>
          <w:color w:val="333333"/>
          <w:kern w:val="0"/>
          <w:sz w:val="24"/>
        </w:rPr>
      </w:pPr>
      <w:r>
        <w:rPr>
          <w:rFonts w:hint="eastAsia" w:ascii="楷体" w:hAnsi="楷体" w:eastAsia="楷体" w:cs="Calibri"/>
          <w:color w:val="333333"/>
          <w:kern w:val="0"/>
          <w:sz w:val="24"/>
        </w:rPr>
        <w:t>（1）课程平均学分绩点分</w:t>
      </w:r>
    </w:p>
    <w:p>
      <w:pPr>
        <w:widowControl/>
        <w:shd w:val="clear" w:color="auto" w:fill="FFFFFF"/>
        <w:snapToGrid w:val="0"/>
        <w:spacing w:line="360" w:lineRule="auto"/>
        <w:ind w:firstLine="560"/>
        <w:rPr>
          <w:rFonts w:ascii="楷体" w:hAnsi="楷体" w:eastAsia="楷体" w:cs="Calibri"/>
          <w:color w:val="333333"/>
          <w:kern w:val="0"/>
          <w:sz w:val="24"/>
        </w:rPr>
      </w:pPr>
      <w:r>
        <w:rPr>
          <w:rFonts w:hint="eastAsia" w:ascii="楷体" w:hAnsi="楷体" w:eastAsia="楷体" w:cs="Calibri"/>
          <w:color w:val="333333"/>
          <w:kern w:val="0"/>
          <w:sz w:val="24"/>
        </w:rPr>
        <w:t>课程平均学分绩点分=实际平均学分绩点/4×100×0.50</w:t>
      </w:r>
    </w:p>
    <w:p>
      <w:pPr>
        <w:widowControl/>
        <w:shd w:val="clear" w:color="auto" w:fill="FFFFFF"/>
        <w:snapToGrid w:val="0"/>
        <w:spacing w:line="360" w:lineRule="auto"/>
        <w:ind w:firstLine="560"/>
        <w:rPr>
          <w:rFonts w:ascii="楷体" w:hAnsi="楷体" w:eastAsia="楷体" w:cs="Calibri"/>
          <w:color w:val="333333"/>
          <w:kern w:val="0"/>
          <w:sz w:val="24"/>
        </w:rPr>
      </w:pPr>
      <w:r>
        <w:rPr>
          <w:rFonts w:hint="eastAsia" w:ascii="楷体" w:hAnsi="楷体" w:eastAsia="楷体" w:cs="Calibri"/>
          <w:color w:val="333333"/>
          <w:kern w:val="0"/>
          <w:sz w:val="24"/>
        </w:rPr>
        <w:t>（2）面试分</w:t>
      </w:r>
    </w:p>
    <w:p>
      <w:pPr>
        <w:widowControl/>
        <w:shd w:val="clear" w:color="auto" w:fill="FFFFFF"/>
        <w:snapToGrid w:val="0"/>
        <w:spacing w:line="360" w:lineRule="auto"/>
        <w:ind w:firstLine="560"/>
        <w:rPr>
          <w:rFonts w:ascii="楷体" w:hAnsi="楷体" w:eastAsia="楷体" w:cs="Calibri"/>
          <w:color w:val="333333"/>
          <w:kern w:val="0"/>
          <w:sz w:val="24"/>
        </w:rPr>
      </w:pPr>
      <w:r>
        <w:rPr>
          <w:rFonts w:hint="eastAsia" w:ascii="楷体" w:hAnsi="楷体" w:eastAsia="楷体" w:cs="Calibri"/>
          <w:color w:val="333333"/>
          <w:kern w:val="0"/>
          <w:sz w:val="24"/>
        </w:rPr>
        <w:t>面试分=实际面试得分（百分制）×0.50</w:t>
      </w:r>
    </w:p>
    <w:p>
      <w:pPr>
        <w:widowControl/>
        <w:shd w:val="clear" w:color="auto" w:fill="FFFFFF"/>
        <w:snapToGrid w:val="0"/>
        <w:spacing w:line="360" w:lineRule="auto"/>
        <w:ind w:firstLine="560"/>
        <w:rPr>
          <w:rFonts w:ascii="楷体" w:hAnsi="楷体" w:eastAsia="楷体" w:cs="Calibri"/>
          <w:color w:val="333333"/>
          <w:kern w:val="0"/>
          <w:sz w:val="24"/>
        </w:rPr>
      </w:pPr>
      <w:r>
        <w:rPr>
          <w:rFonts w:hint="eastAsia" w:ascii="楷体" w:hAnsi="楷体" w:eastAsia="楷体" w:cs="Calibri"/>
          <w:color w:val="333333"/>
          <w:kern w:val="0"/>
          <w:sz w:val="24"/>
        </w:rPr>
        <w:t>综合测评分计算依据见表2。</w:t>
      </w:r>
    </w:p>
    <w:p>
      <w:pPr>
        <w:widowControl/>
        <w:shd w:val="clear" w:color="auto" w:fill="FFFFFF"/>
        <w:snapToGrid w:val="0"/>
        <w:spacing w:line="360" w:lineRule="auto"/>
        <w:ind w:firstLine="480"/>
        <w:jc w:val="center"/>
        <w:rPr>
          <w:rFonts w:ascii="楷体" w:hAnsi="楷体" w:eastAsia="楷体" w:cs="Calibri"/>
          <w:color w:val="333333"/>
          <w:kern w:val="0"/>
          <w:sz w:val="24"/>
        </w:rPr>
      </w:pPr>
      <w:r>
        <w:rPr>
          <w:rFonts w:hint="eastAsia" w:ascii="楷体" w:hAnsi="楷体" w:eastAsia="楷体" w:cs="Calibri"/>
          <w:b/>
          <w:bCs/>
          <w:color w:val="333333"/>
          <w:kern w:val="0"/>
          <w:sz w:val="24"/>
        </w:rPr>
        <w:t>表2：综合测评分计算依据</w:t>
      </w:r>
    </w:p>
    <w:tbl>
      <w:tblPr>
        <w:tblStyle w:val="5"/>
        <w:tblW w:w="773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345"/>
        <w:gridCol w:w="1070"/>
        <w:gridCol w:w="2443"/>
        <w:gridCol w:w="28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3" w:hRule="atLeast"/>
          <w:jc w:val="center"/>
        </w:trPr>
        <w:tc>
          <w:tcPr>
            <w:tcW w:w="134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napToGrid w:val="0"/>
              <w:spacing w:line="360" w:lineRule="auto"/>
              <w:jc w:val="center"/>
              <w:rPr>
                <w:rFonts w:ascii="楷体" w:hAnsi="楷体" w:eastAsia="楷体" w:cs="Calibri"/>
                <w:kern w:val="0"/>
                <w:sz w:val="24"/>
              </w:rPr>
            </w:pPr>
            <w:r>
              <w:rPr>
                <w:rFonts w:hint="eastAsia" w:ascii="楷体" w:hAnsi="楷体" w:eastAsia="楷体" w:cs="Calibri"/>
                <w:kern w:val="0"/>
                <w:sz w:val="24"/>
              </w:rPr>
              <w:t>测评分</w:t>
            </w:r>
          </w:p>
        </w:tc>
        <w:tc>
          <w:tcPr>
            <w:tcW w:w="107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napToGrid w:val="0"/>
              <w:spacing w:line="360" w:lineRule="auto"/>
              <w:jc w:val="center"/>
              <w:rPr>
                <w:rFonts w:ascii="楷体" w:hAnsi="楷体" w:eastAsia="楷体" w:cs="Calibri"/>
                <w:kern w:val="0"/>
                <w:sz w:val="24"/>
              </w:rPr>
            </w:pPr>
            <w:r>
              <w:rPr>
                <w:rFonts w:hint="eastAsia" w:ascii="楷体" w:hAnsi="楷体" w:eastAsia="楷体" w:cs="Calibri"/>
                <w:kern w:val="0"/>
                <w:sz w:val="24"/>
              </w:rPr>
              <w:t>权重</w:t>
            </w:r>
          </w:p>
        </w:tc>
        <w:tc>
          <w:tcPr>
            <w:tcW w:w="244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napToGrid w:val="0"/>
              <w:spacing w:line="360" w:lineRule="auto"/>
              <w:jc w:val="center"/>
              <w:rPr>
                <w:rFonts w:ascii="楷体" w:hAnsi="楷体" w:eastAsia="楷体" w:cs="Calibri"/>
                <w:kern w:val="0"/>
                <w:sz w:val="24"/>
              </w:rPr>
            </w:pPr>
            <w:r>
              <w:rPr>
                <w:rFonts w:hint="eastAsia" w:ascii="楷体" w:hAnsi="楷体" w:eastAsia="楷体" w:cs="Calibri"/>
                <w:kern w:val="0"/>
                <w:sz w:val="24"/>
              </w:rPr>
              <w:t>测评内容</w:t>
            </w:r>
          </w:p>
        </w:tc>
        <w:tc>
          <w:tcPr>
            <w:tcW w:w="288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napToGrid w:val="0"/>
              <w:spacing w:line="360" w:lineRule="auto"/>
              <w:jc w:val="center"/>
              <w:rPr>
                <w:rFonts w:ascii="楷体" w:hAnsi="楷体" w:eastAsia="楷体" w:cs="Calibri"/>
                <w:kern w:val="0"/>
                <w:sz w:val="24"/>
              </w:rPr>
            </w:pPr>
            <w:r>
              <w:rPr>
                <w:rFonts w:hint="eastAsia" w:ascii="楷体" w:hAnsi="楷体" w:eastAsia="楷体" w:cs="Calibri"/>
                <w:kern w:val="0"/>
                <w:sz w:val="24"/>
              </w:rPr>
              <w:t>测评信息来源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34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napToGrid w:val="0"/>
              <w:spacing w:line="360" w:lineRule="auto"/>
              <w:jc w:val="center"/>
              <w:rPr>
                <w:rFonts w:ascii="楷体" w:hAnsi="楷体" w:eastAsia="楷体" w:cs="Calibri"/>
                <w:kern w:val="0"/>
                <w:sz w:val="24"/>
              </w:rPr>
            </w:pPr>
            <w:r>
              <w:rPr>
                <w:rFonts w:hint="eastAsia" w:ascii="楷体" w:hAnsi="楷体" w:eastAsia="楷体" w:cs="Calibri"/>
                <w:kern w:val="0"/>
                <w:sz w:val="24"/>
              </w:rPr>
              <w:t>绩点分</w:t>
            </w:r>
          </w:p>
        </w:tc>
        <w:tc>
          <w:tcPr>
            <w:tcW w:w="107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napToGrid w:val="0"/>
              <w:spacing w:line="360" w:lineRule="auto"/>
              <w:jc w:val="center"/>
              <w:rPr>
                <w:rFonts w:ascii="楷体" w:hAnsi="楷体" w:eastAsia="楷体" w:cs="Calibri"/>
                <w:kern w:val="0"/>
                <w:sz w:val="24"/>
              </w:rPr>
            </w:pPr>
            <w:r>
              <w:rPr>
                <w:rFonts w:ascii="楷体" w:hAnsi="楷体" w:eastAsia="楷体" w:cs="Times New Roman"/>
                <w:kern w:val="0"/>
                <w:sz w:val="24"/>
              </w:rPr>
              <w:t>0.5</w:t>
            </w:r>
          </w:p>
        </w:tc>
        <w:tc>
          <w:tcPr>
            <w:tcW w:w="244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napToGrid w:val="0"/>
              <w:spacing w:line="240" w:lineRule="atLeast"/>
              <w:rPr>
                <w:rFonts w:ascii="楷体" w:hAnsi="楷体" w:eastAsia="楷体" w:cs="Calibri"/>
                <w:kern w:val="0"/>
                <w:sz w:val="24"/>
              </w:rPr>
            </w:pPr>
            <w:r>
              <w:rPr>
                <w:rFonts w:hint="eastAsia" w:ascii="楷体" w:hAnsi="楷体" w:eastAsia="楷体" w:cs="Calibri"/>
                <w:kern w:val="0"/>
                <w:sz w:val="24"/>
              </w:rPr>
              <w:t>一年级第一学期所修课程平均学分绩点</w:t>
            </w:r>
          </w:p>
        </w:tc>
        <w:tc>
          <w:tcPr>
            <w:tcW w:w="288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napToGrid w:val="0"/>
              <w:spacing w:line="240" w:lineRule="atLeast"/>
              <w:jc w:val="center"/>
              <w:rPr>
                <w:rFonts w:ascii="楷体" w:hAnsi="楷体" w:eastAsia="楷体" w:cs="Calibri"/>
                <w:kern w:val="0"/>
                <w:sz w:val="24"/>
              </w:rPr>
            </w:pPr>
            <w:r>
              <w:rPr>
                <w:rFonts w:hint="eastAsia" w:ascii="楷体" w:hAnsi="楷体" w:eastAsia="楷体" w:cs="Calibri"/>
                <w:kern w:val="0"/>
                <w:sz w:val="24"/>
              </w:rPr>
              <w:t>课程平均学分绩点由学生所在学院提供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1" w:hRule="atLeast"/>
          <w:jc w:val="center"/>
        </w:trPr>
        <w:tc>
          <w:tcPr>
            <w:tcW w:w="134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napToGrid w:val="0"/>
              <w:spacing w:line="360" w:lineRule="auto"/>
              <w:jc w:val="center"/>
              <w:rPr>
                <w:rFonts w:ascii="楷体" w:hAnsi="楷体" w:eastAsia="楷体" w:cs="Calibri"/>
                <w:kern w:val="0"/>
                <w:sz w:val="24"/>
              </w:rPr>
            </w:pPr>
            <w:r>
              <w:rPr>
                <w:rFonts w:hint="eastAsia" w:ascii="楷体" w:hAnsi="楷体" w:eastAsia="楷体" w:cs="Calibri"/>
                <w:kern w:val="0"/>
                <w:sz w:val="24"/>
              </w:rPr>
              <w:t>面试分</w:t>
            </w:r>
          </w:p>
        </w:tc>
        <w:tc>
          <w:tcPr>
            <w:tcW w:w="107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napToGrid w:val="0"/>
              <w:spacing w:line="360" w:lineRule="auto"/>
              <w:jc w:val="center"/>
              <w:rPr>
                <w:rFonts w:ascii="楷体" w:hAnsi="楷体" w:eastAsia="楷体" w:cs="Calibri"/>
                <w:kern w:val="0"/>
                <w:sz w:val="24"/>
              </w:rPr>
            </w:pPr>
            <w:r>
              <w:rPr>
                <w:rFonts w:ascii="楷体" w:hAnsi="楷体" w:eastAsia="楷体" w:cs="Times New Roman"/>
                <w:kern w:val="0"/>
                <w:sz w:val="24"/>
              </w:rPr>
              <w:t>0.5</w:t>
            </w:r>
          </w:p>
        </w:tc>
        <w:tc>
          <w:tcPr>
            <w:tcW w:w="244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napToGrid w:val="0"/>
              <w:spacing w:line="360" w:lineRule="auto"/>
              <w:jc w:val="center"/>
              <w:rPr>
                <w:rFonts w:ascii="楷体" w:hAnsi="楷体" w:eastAsia="楷体" w:cs="Calibri"/>
                <w:kern w:val="0"/>
                <w:sz w:val="24"/>
              </w:rPr>
            </w:pPr>
            <w:r>
              <w:rPr>
                <w:rFonts w:hint="eastAsia" w:ascii="楷体" w:hAnsi="楷体" w:eastAsia="楷体" w:cs="Calibri"/>
                <w:kern w:val="0"/>
                <w:sz w:val="24"/>
              </w:rPr>
              <w:t>见面试评分表1</w:t>
            </w:r>
          </w:p>
        </w:tc>
        <w:tc>
          <w:tcPr>
            <w:tcW w:w="288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napToGrid w:val="0"/>
              <w:spacing w:line="360" w:lineRule="auto"/>
              <w:jc w:val="center"/>
              <w:rPr>
                <w:rFonts w:ascii="楷体" w:hAnsi="楷体" w:eastAsia="楷体" w:cs="Calibri"/>
                <w:kern w:val="0"/>
                <w:sz w:val="24"/>
              </w:rPr>
            </w:pPr>
            <w:r>
              <w:rPr>
                <w:rFonts w:hint="eastAsia" w:ascii="楷体" w:hAnsi="楷体" w:eastAsia="楷体" w:cs="Calibri"/>
                <w:kern w:val="0"/>
                <w:sz w:val="24"/>
              </w:rPr>
              <w:t>学生面试平均得分</w:t>
            </w:r>
          </w:p>
        </w:tc>
      </w:tr>
    </w:tbl>
    <w:p>
      <w:pPr>
        <w:widowControl/>
        <w:shd w:val="clear" w:color="auto" w:fill="FFFFFF"/>
        <w:snapToGrid w:val="0"/>
        <w:spacing w:before="156" w:beforeLines="50" w:line="360" w:lineRule="auto"/>
        <w:ind w:firstLine="561"/>
        <w:rPr>
          <w:rFonts w:ascii="楷体" w:hAnsi="楷体" w:eastAsia="楷体" w:cs="Calibri"/>
          <w:color w:val="333333"/>
          <w:kern w:val="0"/>
          <w:sz w:val="24"/>
        </w:rPr>
      </w:pPr>
      <w:r>
        <w:rPr>
          <w:rFonts w:hint="eastAsia" w:ascii="楷体" w:hAnsi="楷体" w:eastAsia="楷体" w:cs="Calibri"/>
          <w:color w:val="333333"/>
          <w:kern w:val="0"/>
          <w:sz w:val="24"/>
        </w:rPr>
        <w:t>3、参加各类学科竞赛并获奖的申请转专业学生，在同等条件下优先录取；参加大学生创新项目（项目成员）的申请转专业学生，在同等条件下优先录取。</w:t>
      </w:r>
    </w:p>
    <w:p>
      <w:pPr>
        <w:snapToGrid w:val="0"/>
        <w:spacing w:line="360" w:lineRule="auto"/>
        <w:ind w:firstLine="482" w:firstLineChars="200"/>
        <w:jc w:val="left"/>
        <w:rPr>
          <w:rFonts w:ascii="楷体" w:hAnsi="楷体" w:eastAsia="楷体"/>
          <w:b/>
          <w:bCs/>
          <w:sz w:val="24"/>
        </w:rPr>
      </w:pPr>
      <w:r>
        <w:rPr>
          <w:rFonts w:hint="eastAsia" w:ascii="楷体" w:hAnsi="楷体" w:eastAsia="楷体"/>
          <w:b/>
          <w:bCs/>
          <w:sz w:val="24"/>
        </w:rPr>
        <w:t>六、学籍管理与学业课程管理</w:t>
      </w:r>
    </w:p>
    <w:p>
      <w:pPr>
        <w:snapToGrid w:val="0"/>
        <w:spacing w:line="360" w:lineRule="auto"/>
        <w:ind w:firstLine="480" w:firstLineChars="200"/>
        <w:jc w:val="left"/>
        <w:rPr>
          <w:rFonts w:ascii="楷体" w:hAnsi="楷体" w:eastAsia="楷体"/>
          <w:b/>
          <w:sz w:val="24"/>
        </w:rPr>
      </w:pPr>
      <w:r>
        <w:rPr>
          <w:rFonts w:hint="eastAsia" w:ascii="楷体" w:hAnsi="楷体" w:eastAsia="楷体"/>
          <w:sz w:val="24"/>
        </w:rPr>
        <w:t>按照《潍坊学院普通全日制学生转专业管理办法（试行）》（潍院政字〔2022〕16号）中规定执行。</w:t>
      </w:r>
    </w:p>
    <w:p>
      <w:pPr>
        <w:snapToGrid w:val="0"/>
        <w:spacing w:line="360" w:lineRule="auto"/>
        <w:ind w:firstLine="482" w:firstLineChars="200"/>
        <w:jc w:val="left"/>
        <w:rPr>
          <w:rFonts w:ascii="楷体" w:hAnsi="楷体" w:eastAsia="楷体"/>
          <w:b/>
          <w:sz w:val="24"/>
        </w:rPr>
      </w:pPr>
      <w:r>
        <w:rPr>
          <w:rFonts w:hint="eastAsia" w:ascii="楷体" w:hAnsi="楷体" w:eastAsia="楷体"/>
          <w:b/>
          <w:sz w:val="24"/>
        </w:rPr>
        <w:t>七、转出申请条件及办法</w:t>
      </w:r>
    </w:p>
    <w:p>
      <w:pPr>
        <w:snapToGrid w:val="0"/>
        <w:spacing w:line="360" w:lineRule="auto"/>
        <w:ind w:firstLine="480" w:firstLineChars="200"/>
        <w:jc w:val="left"/>
        <w:rPr>
          <w:rFonts w:ascii="楷体" w:hAnsi="楷体" w:eastAsia="楷体"/>
          <w:sz w:val="24"/>
        </w:rPr>
      </w:pPr>
      <w:r>
        <w:rPr>
          <w:rFonts w:hint="eastAsia" w:ascii="楷体" w:hAnsi="楷体" w:eastAsia="楷体"/>
          <w:sz w:val="24"/>
        </w:rPr>
        <w:t>1、符合《潍坊学院普通全日制学生转专业管理办法（试行）》（潍院政字〔2022〕16号）中对转专业基本条件的规定；</w:t>
      </w:r>
    </w:p>
    <w:p>
      <w:pPr>
        <w:snapToGrid w:val="0"/>
        <w:spacing w:line="360" w:lineRule="auto"/>
        <w:ind w:firstLine="480" w:firstLineChars="200"/>
        <w:jc w:val="left"/>
        <w:rPr>
          <w:rFonts w:ascii="楷体" w:hAnsi="楷体" w:eastAsia="楷体"/>
          <w:sz w:val="24"/>
        </w:rPr>
      </w:pPr>
      <w:r>
        <w:rPr>
          <w:rFonts w:hint="eastAsia" w:ascii="楷体" w:hAnsi="楷体" w:eastAsia="楷体"/>
          <w:sz w:val="24"/>
        </w:rPr>
        <w:t>2、因身体或心理原因，不适合学习我院相关专业；</w:t>
      </w:r>
    </w:p>
    <w:p>
      <w:pPr>
        <w:snapToGrid w:val="0"/>
        <w:spacing w:line="360" w:lineRule="auto"/>
        <w:ind w:firstLine="480" w:firstLineChars="200"/>
        <w:jc w:val="left"/>
        <w:rPr>
          <w:rFonts w:ascii="楷体" w:hAnsi="楷体" w:eastAsia="楷体"/>
          <w:sz w:val="24"/>
        </w:rPr>
      </w:pPr>
      <w:r>
        <w:rPr>
          <w:rFonts w:hint="eastAsia" w:ascii="楷体" w:hAnsi="楷体" w:eastAsia="楷体"/>
          <w:sz w:val="24"/>
        </w:rPr>
        <w:t>3、对我院相关专业不感兴趣或学习其它专业更能发挥其特长。</w:t>
      </w:r>
    </w:p>
    <w:p>
      <w:pPr>
        <w:snapToGrid w:val="0"/>
        <w:spacing w:line="360" w:lineRule="auto"/>
        <w:ind w:firstLine="480" w:firstLineChars="200"/>
        <w:jc w:val="left"/>
        <w:rPr>
          <w:rFonts w:ascii="楷体" w:hAnsi="楷体" w:eastAsia="楷体"/>
          <w:sz w:val="24"/>
        </w:rPr>
      </w:pPr>
      <w:r>
        <w:rPr>
          <w:rFonts w:hint="eastAsia" w:ascii="楷体" w:hAnsi="楷体" w:eastAsia="楷体"/>
          <w:sz w:val="24"/>
        </w:rPr>
        <w:t>4、学生主动与拟转入学院联系，了解该学院接收条件及所需材料；</w:t>
      </w:r>
    </w:p>
    <w:p>
      <w:pPr>
        <w:snapToGrid w:val="0"/>
        <w:spacing w:line="360" w:lineRule="auto"/>
        <w:ind w:firstLine="480" w:firstLineChars="200"/>
        <w:jc w:val="left"/>
        <w:rPr>
          <w:rFonts w:ascii="楷体" w:hAnsi="楷体" w:eastAsia="楷体"/>
          <w:sz w:val="24"/>
        </w:rPr>
      </w:pPr>
      <w:r>
        <w:rPr>
          <w:rFonts w:hint="eastAsia" w:ascii="楷体" w:hAnsi="楷体" w:eastAsia="楷体"/>
          <w:sz w:val="24"/>
        </w:rPr>
        <w:t>5、按拟转入学院通知参加考核，经学校公示确定被拟转入学院接收后办理学籍变动手续。</w:t>
      </w:r>
    </w:p>
    <w:p>
      <w:pPr>
        <w:pStyle w:val="4"/>
        <w:widowControl/>
        <w:snapToGrid w:val="0"/>
        <w:spacing w:beforeAutospacing="0" w:afterAutospacing="0" w:line="360" w:lineRule="auto"/>
        <w:ind w:firstLine="482" w:firstLineChars="200"/>
        <w:rPr>
          <w:rFonts w:ascii="楷体" w:hAnsi="楷体" w:eastAsia="楷体"/>
          <w:b/>
          <w:bCs/>
        </w:rPr>
      </w:pPr>
      <w:r>
        <w:rPr>
          <w:rFonts w:hint="eastAsia" w:ascii="楷体" w:hAnsi="楷体" w:eastAsia="楷体"/>
          <w:b/>
          <w:bCs/>
        </w:rPr>
        <w:t>八、其它说明</w:t>
      </w:r>
    </w:p>
    <w:p>
      <w:pPr>
        <w:pStyle w:val="4"/>
        <w:widowControl/>
        <w:snapToGrid w:val="0"/>
        <w:spacing w:beforeAutospacing="0" w:afterAutospacing="0" w:line="360" w:lineRule="auto"/>
        <w:ind w:firstLine="560"/>
        <w:rPr>
          <w:rFonts w:ascii="楷体" w:hAnsi="楷体" w:eastAsia="楷体" w:cstheme="minorBidi"/>
          <w:kern w:val="2"/>
        </w:rPr>
      </w:pPr>
      <w:r>
        <w:rPr>
          <w:rFonts w:ascii="楷体" w:hAnsi="楷体" w:eastAsia="楷体" w:cstheme="minorBidi"/>
          <w:kern w:val="2"/>
        </w:rPr>
        <w:t>本</w:t>
      </w:r>
      <w:r>
        <w:rPr>
          <w:rFonts w:hint="eastAsia" w:ascii="楷体" w:hAnsi="楷体" w:eastAsia="楷体" w:cstheme="minorBidi"/>
          <w:kern w:val="2"/>
        </w:rPr>
        <w:t>方案</w:t>
      </w:r>
      <w:r>
        <w:rPr>
          <w:rFonts w:ascii="楷体" w:hAnsi="楷体" w:eastAsia="楷体" w:cstheme="minorBidi"/>
          <w:kern w:val="2"/>
        </w:rPr>
        <w:t>未尽事宜按照学校相关规定执行。</w:t>
      </w:r>
    </w:p>
    <w:p>
      <w:pPr>
        <w:snapToGrid w:val="0"/>
        <w:spacing w:line="300" w:lineRule="auto"/>
        <w:ind w:firstLine="482" w:firstLineChars="200"/>
        <w:jc w:val="left"/>
        <w:rPr>
          <w:rFonts w:ascii="楷体" w:hAnsi="楷体" w:eastAsia="楷体"/>
          <w:b/>
          <w:sz w:val="24"/>
        </w:rPr>
      </w:pPr>
    </w:p>
    <w:p>
      <w:pPr>
        <w:snapToGrid w:val="0"/>
        <w:spacing w:line="300" w:lineRule="auto"/>
        <w:ind w:firstLine="482" w:firstLineChars="200"/>
        <w:jc w:val="left"/>
        <w:rPr>
          <w:rFonts w:ascii="楷体" w:hAnsi="楷体" w:eastAsia="楷体"/>
          <w:b/>
          <w:sz w:val="24"/>
        </w:rPr>
      </w:pPr>
      <w:r>
        <w:rPr>
          <w:rFonts w:ascii="楷体" w:hAnsi="楷体" w:eastAsia="楷体"/>
          <w:b/>
          <w:sz w:val="24"/>
        </w:rPr>
        <w:t>联系人</w:t>
      </w:r>
      <w:r>
        <w:rPr>
          <w:rFonts w:hint="eastAsia" w:ascii="楷体" w:hAnsi="楷体" w:eastAsia="楷体"/>
          <w:b/>
          <w:sz w:val="24"/>
        </w:rPr>
        <w:t>: 刘  佳    电话：8785691</w:t>
      </w:r>
    </w:p>
    <w:p>
      <w:pPr>
        <w:snapToGrid w:val="0"/>
        <w:spacing w:line="300" w:lineRule="auto"/>
        <w:ind w:firstLine="1440" w:firstLineChars="600"/>
        <w:jc w:val="left"/>
        <w:rPr>
          <w:rFonts w:ascii="楷体" w:hAnsi="楷体" w:eastAsia="楷体"/>
          <w:sz w:val="24"/>
        </w:rPr>
      </w:pPr>
      <w:r>
        <w:rPr>
          <w:rFonts w:hint="eastAsia" w:ascii="楷体" w:hAnsi="楷体" w:eastAsia="楷体"/>
          <w:sz w:val="24"/>
        </w:rPr>
        <w:t xml:space="preserve">崔琳琳    </w:t>
      </w:r>
      <w:r>
        <w:rPr>
          <w:rFonts w:hint="eastAsia" w:ascii="楷体" w:hAnsi="楷体" w:eastAsia="楷体"/>
          <w:b/>
          <w:sz w:val="24"/>
        </w:rPr>
        <w:t>电话：</w:t>
      </w:r>
      <w:r>
        <w:rPr>
          <w:rFonts w:hint="eastAsia" w:ascii="楷体" w:hAnsi="楷体" w:eastAsia="楷体"/>
          <w:sz w:val="24"/>
        </w:rPr>
        <w:t>8785611</w:t>
      </w:r>
    </w:p>
    <w:p>
      <w:pPr>
        <w:snapToGrid w:val="0"/>
        <w:spacing w:line="300" w:lineRule="auto"/>
        <w:jc w:val="left"/>
        <w:rPr>
          <w:rFonts w:ascii="楷体" w:hAnsi="楷体" w:eastAsia="楷体"/>
          <w:sz w:val="24"/>
        </w:rPr>
      </w:pPr>
    </w:p>
    <w:p>
      <w:pPr>
        <w:snapToGrid w:val="0"/>
        <w:spacing w:line="300" w:lineRule="auto"/>
        <w:jc w:val="center"/>
        <w:rPr>
          <w:rFonts w:ascii="楷体" w:hAnsi="楷体" w:eastAsia="楷体"/>
          <w:sz w:val="24"/>
        </w:rPr>
      </w:pPr>
      <w:r>
        <w:rPr>
          <w:rFonts w:hint="eastAsia" w:ascii="楷体" w:hAnsi="楷体" w:eastAsia="楷体"/>
          <w:sz w:val="24"/>
        </w:rPr>
        <w:t xml:space="preserve">                              歌尔科技产业学院</w:t>
      </w:r>
    </w:p>
    <w:p>
      <w:pPr>
        <w:snapToGrid w:val="0"/>
        <w:spacing w:line="300" w:lineRule="auto"/>
        <w:ind w:right="1320"/>
        <w:jc w:val="right"/>
        <w:rPr>
          <w:rFonts w:ascii="楷体" w:hAnsi="楷体" w:eastAsia="楷体"/>
          <w:sz w:val="24"/>
        </w:rPr>
      </w:pPr>
      <w:r>
        <w:rPr>
          <w:rFonts w:hint="eastAsia" w:ascii="楷体" w:hAnsi="楷体" w:eastAsia="楷体"/>
          <w:sz w:val="24"/>
        </w:rPr>
        <w:t>202</w:t>
      </w:r>
      <w:r>
        <w:rPr>
          <w:rFonts w:hint="eastAsia" w:ascii="楷体" w:hAnsi="楷体" w:eastAsia="楷体"/>
          <w:sz w:val="24"/>
          <w:lang w:val="en-US" w:eastAsia="zh-CN"/>
        </w:rPr>
        <w:t>3</w:t>
      </w:r>
      <w:r>
        <w:rPr>
          <w:rFonts w:hint="eastAsia" w:ascii="楷体" w:hAnsi="楷体" w:eastAsia="楷体"/>
          <w:sz w:val="24"/>
        </w:rPr>
        <w:t>年11月</w:t>
      </w:r>
      <w:r>
        <w:rPr>
          <w:rFonts w:hint="eastAsia" w:ascii="楷体" w:hAnsi="楷体" w:eastAsia="楷体"/>
          <w:sz w:val="24"/>
          <w:lang w:val="en-US" w:eastAsia="zh-CN"/>
        </w:rPr>
        <w:t>20</w:t>
      </w:r>
      <w:r>
        <w:rPr>
          <w:rFonts w:hint="eastAsia" w:ascii="楷体" w:hAnsi="楷体" w:eastAsia="楷体"/>
          <w:sz w:val="24"/>
        </w:rPr>
        <w:t>日</w:t>
      </w:r>
      <w:bookmarkStart w:id="0" w:name="_GoBack"/>
      <w:bookmarkEnd w:id="0"/>
    </w:p>
    <w:p>
      <w:pPr>
        <w:snapToGrid w:val="0"/>
        <w:spacing w:line="300" w:lineRule="auto"/>
        <w:jc w:val="left"/>
        <w:rPr>
          <w:rFonts w:ascii="楷体" w:hAnsi="楷体" w:eastAsia="楷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瀹��">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2CCC5"/>
    <w:multiLevelType w:val="singleLevel"/>
    <w:tmpl w:val="12E2CCC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yMWZmNGRjOGM3NGM4NTAwMDhiOTE4ZDJhZmYwYWIifQ=="/>
  </w:docVars>
  <w:rsids>
    <w:rsidRoot w:val="7D1F31AB"/>
    <w:rsid w:val="00073E9E"/>
    <w:rsid w:val="001E70A4"/>
    <w:rsid w:val="002A115E"/>
    <w:rsid w:val="002E4A54"/>
    <w:rsid w:val="00326350"/>
    <w:rsid w:val="00354C29"/>
    <w:rsid w:val="004309D9"/>
    <w:rsid w:val="0054216E"/>
    <w:rsid w:val="00700904"/>
    <w:rsid w:val="008C0ED8"/>
    <w:rsid w:val="008D6E28"/>
    <w:rsid w:val="008E2396"/>
    <w:rsid w:val="00960619"/>
    <w:rsid w:val="00A46F29"/>
    <w:rsid w:val="00AE47C6"/>
    <w:rsid w:val="00B54098"/>
    <w:rsid w:val="00B714ED"/>
    <w:rsid w:val="00BD7C88"/>
    <w:rsid w:val="00DB45E5"/>
    <w:rsid w:val="00ED5891"/>
    <w:rsid w:val="00F3213E"/>
    <w:rsid w:val="00F67692"/>
    <w:rsid w:val="00F8048D"/>
    <w:rsid w:val="00FC4EC4"/>
    <w:rsid w:val="04557C2C"/>
    <w:rsid w:val="04CF77EF"/>
    <w:rsid w:val="05387F82"/>
    <w:rsid w:val="13F26CCC"/>
    <w:rsid w:val="19FA035F"/>
    <w:rsid w:val="1CA4654A"/>
    <w:rsid w:val="25F344DA"/>
    <w:rsid w:val="26E52378"/>
    <w:rsid w:val="2F194630"/>
    <w:rsid w:val="38583062"/>
    <w:rsid w:val="38A22817"/>
    <w:rsid w:val="3E7E4809"/>
    <w:rsid w:val="3EBC460F"/>
    <w:rsid w:val="41FF086C"/>
    <w:rsid w:val="42960F66"/>
    <w:rsid w:val="476D0A28"/>
    <w:rsid w:val="5F367055"/>
    <w:rsid w:val="656C2F36"/>
    <w:rsid w:val="74573962"/>
    <w:rsid w:val="7B1228E5"/>
    <w:rsid w:val="7D1F3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30"/>
    <w:uiPriority w:val="0"/>
    <w:pPr>
      <w:tabs>
        <w:tab w:val="center" w:pos="4153"/>
        <w:tab w:val="right" w:pos="8306"/>
      </w:tabs>
      <w:snapToGrid w:val="0"/>
      <w:jc w:val="left"/>
    </w:pPr>
    <w:rPr>
      <w:sz w:val="18"/>
      <w:szCs w:val="18"/>
    </w:rPr>
  </w:style>
  <w:style w:type="paragraph" w:styleId="3">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qFormat/>
    <w:uiPriority w:val="0"/>
    <w:rPr>
      <w:color w:val="333333"/>
      <w:u w:val="none"/>
    </w:rPr>
  </w:style>
  <w:style w:type="character" w:styleId="9">
    <w:name w:val="Hyperlink"/>
    <w:basedOn w:val="7"/>
    <w:qFormat/>
    <w:uiPriority w:val="0"/>
    <w:rPr>
      <w:color w:val="333333"/>
      <w:u w:val="none"/>
    </w:rPr>
  </w:style>
  <w:style w:type="character" w:customStyle="1" w:styleId="10">
    <w:name w:val="more2"/>
    <w:basedOn w:val="7"/>
    <w:qFormat/>
    <w:uiPriority w:val="0"/>
    <w:rPr>
      <w:rFonts w:ascii="瀹��" w:hAnsi="瀹��" w:eastAsia="瀹��" w:cs="瀹��"/>
    </w:rPr>
  </w:style>
  <w:style w:type="character" w:customStyle="1" w:styleId="11">
    <w:name w:val="more3"/>
    <w:basedOn w:val="7"/>
    <w:qFormat/>
    <w:uiPriority w:val="0"/>
    <w:rPr>
      <w:rFonts w:hint="default" w:ascii="瀹��" w:hAnsi="瀹��" w:eastAsia="瀹��" w:cs="瀹��"/>
    </w:rPr>
  </w:style>
  <w:style w:type="character" w:customStyle="1" w:styleId="12">
    <w:name w:val="more4"/>
    <w:basedOn w:val="7"/>
    <w:qFormat/>
    <w:uiPriority w:val="0"/>
    <w:rPr>
      <w:rFonts w:hint="default" w:ascii="瀹��" w:hAnsi="瀹��" w:eastAsia="瀹��" w:cs="瀹��"/>
    </w:rPr>
  </w:style>
  <w:style w:type="character" w:customStyle="1" w:styleId="13">
    <w:name w:val="more5"/>
    <w:basedOn w:val="7"/>
    <w:qFormat/>
    <w:uiPriority w:val="0"/>
    <w:rPr>
      <w:rFonts w:hint="default" w:ascii="瀹��" w:hAnsi="瀹��" w:eastAsia="瀹��" w:cs="瀹��"/>
    </w:rPr>
  </w:style>
  <w:style w:type="character" w:customStyle="1" w:styleId="14">
    <w:name w:val="more6"/>
    <w:basedOn w:val="7"/>
    <w:qFormat/>
    <w:uiPriority w:val="0"/>
    <w:rPr>
      <w:rFonts w:hint="default" w:ascii="瀹��" w:hAnsi="瀹��" w:eastAsia="瀹��" w:cs="瀹��"/>
    </w:rPr>
  </w:style>
  <w:style w:type="character" w:customStyle="1" w:styleId="15">
    <w:name w:val="more7"/>
    <w:basedOn w:val="7"/>
    <w:qFormat/>
    <w:uiPriority w:val="0"/>
    <w:rPr>
      <w:rFonts w:hint="default" w:ascii="瀹��" w:hAnsi="瀹��" w:eastAsia="瀹��" w:cs="瀹��"/>
    </w:rPr>
  </w:style>
  <w:style w:type="character" w:customStyle="1" w:styleId="16">
    <w:name w:val="name"/>
    <w:basedOn w:val="7"/>
    <w:qFormat/>
    <w:uiPriority w:val="0"/>
    <w:rPr>
      <w:rFonts w:ascii="微软雅黑" w:hAnsi="微软雅黑" w:eastAsia="微软雅黑" w:cs="微软雅黑"/>
      <w:b/>
      <w:bCs/>
      <w:sz w:val="21"/>
      <w:szCs w:val="21"/>
    </w:rPr>
  </w:style>
  <w:style w:type="character" w:customStyle="1" w:styleId="17">
    <w:name w:val="gnav"/>
    <w:basedOn w:val="7"/>
    <w:qFormat/>
    <w:uiPriority w:val="0"/>
  </w:style>
  <w:style w:type="character" w:customStyle="1" w:styleId="18">
    <w:name w:val="gnav1"/>
    <w:basedOn w:val="7"/>
    <w:qFormat/>
    <w:uiPriority w:val="0"/>
  </w:style>
  <w:style w:type="character" w:customStyle="1" w:styleId="19">
    <w:name w:val="gnav2"/>
    <w:basedOn w:val="7"/>
    <w:qFormat/>
    <w:uiPriority w:val="0"/>
  </w:style>
  <w:style w:type="character" w:customStyle="1" w:styleId="20">
    <w:name w:val="gnav3"/>
    <w:basedOn w:val="7"/>
    <w:qFormat/>
    <w:uiPriority w:val="0"/>
  </w:style>
  <w:style w:type="character" w:customStyle="1" w:styleId="21">
    <w:name w:val="gnav4"/>
    <w:basedOn w:val="7"/>
    <w:qFormat/>
    <w:uiPriority w:val="0"/>
  </w:style>
  <w:style w:type="character" w:customStyle="1" w:styleId="22">
    <w:name w:val="name_tab"/>
    <w:basedOn w:val="7"/>
    <w:qFormat/>
    <w:uiPriority w:val="0"/>
    <w:rPr>
      <w:rFonts w:hint="eastAsia" w:ascii="微软雅黑" w:hAnsi="微软雅黑" w:eastAsia="微软雅黑" w:cs="微软雅黑"/>
      <w:b/>
      <w:bCs/>
      <w:sz w:val="21"/>
      <w:szCs w:val="21"/>
    </w:rPr>
  </w:style>
  <w:style w:type="character" w:customStyle="1" w:styleId="23">
    <w:name w:val="item-name"/>
    <w:basedOn w:val="7"/>
    <w:qFormat/>
    <w:uiPriority w:val="0"/>
  </w:style>
  <w:style w:type="character" w:customStyle="1" w:styleId="24">
    <w:name w:val="item-name1"/>
    <w:basedOn w:val="7"/>
    <w:qFormat/>
    <w:uiPriority w:val="0"/>
  </w:style>
  <w:style w:type="character" w:customStyle="1" w:styleId="25">
    <w:name w:val="item-name2"/>
    <w:basedOn w:val="7"/>
    <w:qFormat/>
    <w:uiPriority w:val="0"/>
  </w:style>
  <w:style w:type="character" w:customStyle="1" w:styleId="26">
    <w:name w:val="item-name3"/>
    <w:basedOn w:val="7"/>
    <w:qFormat/>
    <w:uiPriority w:val="0"/>
  </w:style>
  <w:style w:type="character" w:customStyle="1" w:styleId="27">
    <w:name w:val="rec"/>
    <w:basedOn w:val="7"/>
    <w:qFormat/>
    <w:uiPriority w:val="0"/>
    <w:rPr>
      <w:color w:val="8B1414"/>
      <w:sz w:val="13"/>
      <w:szCs w:val="13"/>
      <w:bdr w:val="single" w:color="333333" w:sz="6" w:space="0"/>
      <w:shd w:val="clear" w:color="auto" w:fill="8B1414"/>
    </w:rPr>
  </w:style>
  <w:style w:type="character" w:customStyle="1" w:styleId="28">
    <w:name w:val="focus"/>
    <w:basedOn w:val="7"/>
    <w:qFormat/>
    <w:uiPriority w:val="0"/>
    <w:rPr>
      <w:color w:val="E23500"/>
    </w:rPr>
  </w:style>
  <w:style w:type="character" w:customStyle="1" w:styleId="29">
    <w:name w:val="页眉 Char"/>
    <w:basedOn w:val="7"/>
    <w:link w:val="3"/>
    <w:uiPriority w:val="0"/>
    <w:rPr>
      <w:rFonts w:asciiTheme="minorHAnsi" w:hAnsiTheme="minorHAnsi" w:eastAsiaTheme="minorEastAsia" w:cstheme="minorBidi"/>
      <w:kern w:val="2"/>
      <w:sz w:val="18"/>
      <w:szCs w:val="18"/>
    </w:rPr>
  </w:style>
  <w:style w:type="character" w:customStyle="1" w:styleId="30">
    <w:name w:val="页脚 Char"/>
    <w:basedOn w:val="7"/>
    <w:link w:val="2"/>
    <w:uiPriority w:val="0"/>
    <w:rPr>
      <w:rFonts w:asciiTheme="minorHAnsi" w:hAnsiTheme="minorHAnsi" w:eastAsiaTheme="minorEastAsia" w:cstheme="minorBidi"/>
      <w:kern w:val="2"/>
      <w:sz w:val="18"/>
      <w:szCs w:val="18"/>
    </w:rPr>
  </w:style>
  <w:style w:type="paragraph" w:styleId="3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3</Pages>
  <Words>281</Words>
  <Characters>1604</Characters>
  <Lines>13</Lines>
  <Paragraphs>3</Paragraphs>
  <TotalTime>351</TotalTime>
  <ScaleCrop>false</ScaleCrop>
  <LinksUpToDate>false</LinksUpToDate>
  <CharactersWithSpaces>1882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2022-11-17T07:01:00Z</dcterms:created>
  <dc:creator>唐魁</dc:creator>
  <cp:lastModifiedBy>心疼式呆呆</cp:lastModifiedBy>
  <cp:lastPrinted>2022-05-10T02:59:00Z</cp:lastPrinted>
  <dcterms:modified xsi:type="dcterms:W3CDTF">2023-11-20T07:02:10Z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BD1296EC7C48422E88299B7ED8796D51</vt:lpwstr>
  </property>
</Properties>
</file>